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A6D49" w14:textId="4DA15446" w:rsidR="00BA60CD" w:rsidRPr="00F206D2" w:rsidRDefault="0028434A" w:rsidP="00CB02DA">
      <w:pPr>
        <w:pStyle w:val="Overskrift1"/>
        <w:rPr>
          <w:lang w:val="nn-NO"/>
        </w:rPr>
      </w:pPr>
      <w:r w:rsidRPr="00F206D2">
        <w:rPr>
          <w:lang w:val="nn-NO"/>
        </w:rPr>
        <w:t>Forskrift om godtgjersle, dekking av utgifter, m.m. for folkevalde, Vågå kommune, Innlandet</w:t>
      </w:r>
    </w:p>
    <w:p w14:paraId="13263933" w14:textId="61BA3B6A" w:rsidR="0028434A" w:rsidRPr="00F206D2" w:rsidRDefault="0028434A" w:rsidP="00CB02DA">
      <w:pPr>
        <w:pStyle w:val="Overskrift2"/>
        <w:rPr>
          <w:lang w:val="nn-NO"/>
        </w:rPr>
      </w:pPr>
      <w:r w:rsidRPr="00F206D2">
        <w:rPr>
          <w:lang w:val="nn-NO"/>
        </w:rPr>
        <w:t>Kap</w:t>
      </w:r>
      <w:r w:rsidR="00CB02DA" w:rsidRPr="00F206D2">
        <w:rPr>
          <w:lang w:val="nn-NO"/>
        </w:rPr>
        <w:t>ittel</w:t>
      </w:r>
      <w:r w:rsidRPr="00F206D2">
        <w:rPr>
          <w:lang w:val="nn-NO"/>
        </w:rPr>
        <w:t xml:space="preserve"> 1</w:t>
      </w:r>
      <w:r w:rsidR="00CB02DA" w:rsidRPr="00F206D2">
        <w:rPr>
          <w:lang w:val="nn-NO"/>
        </w:rPr>
        <w:t>:</w:t>
      </w:r>
      <w:r w:rsidRPr="00F206D2">
        <w:rPr>
          <w:lang w:val="nn-NO"/>
        </w:rPr>
        <w:t xml:space="preserve"> Generelle reglar</w:t>
      </w:r>
    </w:p>
    <w:p w14:paraId="3C6D049D" w14:textId="77777777" w:rsidR="0028434A" w:rsidRPr="0028434A" w:rsidRDefault="0028434A" w:rsidP="003C1C8D">
      <w:pPr>
        <w:pStyle w:val="Overskrift3"/>
        <w:rPr>
          <w:lang w:val="nn-NO"/>
        </w:rPr>
      </w:pPr>
      <w:r w:rsidRPr="0028434A">
        <w:rPr>
          <w:lang w:val="nn-NO"/>
        </w:rPr>
        <w:t>§ 1-1.Føremål og verkeområde</w:t>
      </w:r>
    </w:p>
    <w:p w14:paraId="221F8F47" w14:textId="1E484CF3" w:rsidR="0028434A" w:rsidRDefault="0028434A" w:rsidP="0028434A">
      <w:pPr>
        <w:rPr>
          <w:lang w:val="nn-NO"/>
        </w:rPr>
      </w:pPr>
      <w:r w:rsidRPr="0028434A">
        <w:rPr>
          <w:lang w:val="nn-NO"/>
        </w:rPr>
        <w:t xml:space="preserve">Føremålet med forskrifta er å regulera rettar og plikter etter kommunelova </w:t>
      </w:r>
      <w:hyperlink r:id="rId5" w:history="1">
        <w:r w:rsidRPr="0028434A">
          <w:rPr>
            <w:rStyle w:val="Hyperkopling"/>
            <w:lang w:val="nn-NO"/>
          </w:rPr>
          <w:t>kapittel 8</w:t>
        </w:r>
      </w:hyperlink>
      <w:r w:rsidRPr="0028434A">
        <w:rPr>
          <w:lang w:val="nn-NO"/>
        </w:rPr>
        <w:t xml:space="preserve"> for folkevalde i </w:t>
      </w:r>
      <w:r>
        <w:rPr>
          <w:lang w:val="nn-NO"/>
        </w:rPr>
        <w:t>Vågå</w:t>
      </w:r>
      <w:r w:rsidRPr="0028434A">
        <w:rPr>
          <w:lang w:val="nn-NO"/>
        </w:rPr>
        <w:t xml:space="preserve"> kommune.</w:t>
      </w:r>
    </w:p>
    <w:p w14:paraId="2A19AE6F" w14:textId="77777777" w:rsidR="00CB02DA" w:rsidRDefault="00CB02DA" w:rsidP="003C1C8D">
      <w:pPr>
        <w:pStyle w:val="Overskrift2"/>
        <w:rPr>
          <w:lang w:val="nn-NO"/>
        </w:rPr>
      </w:pPr>
    </w:p>
    <w:p w14:paraId="20B35859" w14:textId="4588BF24" w:rsidR="0028434A" w:rsidRPr="00F206D2" w:rsidRDefault="0028434A" w:rsidP="00CB02DA">
      <w:pPr>
        <w:pStyle w:val="Overskrift2"/>
        <w:rPr>
          <w:lang w:val="nn-NO"/>
        </w:rPr>
      </w:pPr>
      <w:r w:rsidRPr="00F206D2">
        <w:rPr>
          <w:lang w:val="nn-NO"/>
        </w:rPr>
        <w:t>Kap</w:t>
      </w:r>
      <w:r w:rsidR="00CB02DA" w:rsidRPr="00F206D2">
        <w:rPr>
          <w:lang w:val="nn-NO"/>
        </w:rPr>
        <w:t>ittel</w:t>
      </w:r>
      <w:r w:rsidRPr="00F206D2">
        <w:rPr>
          <w:lang w:val="nn-NO"/>
        </w:rPr>
        <w:t xml:space="preserve"> 2</w:t>
      </w:r>
      <w:r w:rsidR="00CB02DA" w:rsidRPr="00F206D2">
        <w:rPr>
          <w:lang w:val="nn-NO"/>
        </w:rPr>
        <w:t>:</w:t>
      </w:r>
      <w:r w:rsidRPr="00F206D2">
        <w:rPr>
          <w:lang w:val="nn-NO"/>
        </w:rPr>
        <w:t xml:space="preserve"> Folkevalde sin rett til godtgjersle</w:t>
      </w:r>
    </w:p>
    <w:p w14:paraId="705269BF" w14:textId="77777777" w:rsidR="0028434A" w:rsidRPr="0028434A" w:rsidRDefault="0028434A" w:rsidP="003C1C8D">
      <w:pPr>
        <w:pStyle w:val="Overskrift3"/>
        <w:rPr>
          <w:lang w:val="nn-NO"/>
        </w:rPr>
      </w:pPr>
      <w:r w:rsidRPr="0028434A">
        <w:rPr>
          <w:lang w:val="nn-NO"/>
        </w:rPr>
        <w:t>§ 2-1.Arbeidsgodtgjersle</w:t>
      </w:r>
    </w:p>
    <w:p w14:paraId="24AFA845" w14:textId="77777777" w:rsidR="0028434A" w:rsidRPr="0028434A" w:rsidRDefault="0028434A" w:rsidP="0028434A">
      <w:pPr>
        <w:rPr>
          <w:lang w:val="nn-NO"/>
        </w:rPr>
      </w:pPr>
      <w:r w:rsidRPr="0028434A">
        <w:rPr>
          <w:lang w:val="nn-NO"/>
        </w:rPr>
        <w:t>Alle som har eit kommunalt tillitsverv har krav på godtgjersle for arbeidet sitt. Arbeidsgodtgjersle vert utbetalt enten som fast godtgjersle eller som møtegodtgjersle, etter dei reglane som er fastsett i denne forskrifta. Det vert ikkje rekna feriepengar av godtgjersler til folkevalde, fordi folkevalde ikkje er omfatta av reglane i </w:t>
      </w:r>
      <w:hyperlink r:id="rId6" w:history="1">
        <w:r w:rsidRPr="0028434A">
          <w:rPr>
            <w:rStyle w:val="Hyperkopling"/>
            <w:lang w:val="nn-NO"/>
          </w:rPr>
          <w:t>ferielova</w:t>
        </w:r>
      </w:hyperlink>
      <w:r w:rsidRPr="0028434A">
        <w:rPr>
          <w:lang w:val="nn-NO"/>
        </w:rPr>
        <w:t>.</w:t>
      </w:r>
    </w:p>
    <w:p w14:paraId="0142D4FC" w14:textId="77777777" w:rsidR="0028434A" w:rsidRPr="0028434A" w:rsidRDefault="0028434A" w:rsidP="003C1C8D">
      <w:pPr>
        <w:pStyle w:val="Overskrift3"/>
        <w:rPr>
          <w:lang w:val="nn-NO"/>
        </w:rPr>
      </w:pPr>
      <w:r w:rsidRPr="0028434A">
        <w:rPr>
          <w:lang w:val="nn-NO"/>
        </w:rPr>
        <w:t>§ 2-2.Frikjøp og godtgjersle for ordførar</w:t>
      </w:r>
    </w:p>
    <w:p w14:paraId="7BF17C71" w14:textId="77777777" w:rsidR="0028434A" w:rsidRPr="0028434A" w:rsidRDefault="0028434A" w:rsidP="0028434A">
      <w:pPr>
        <w:rPr>
          <w:lang w:val="nn-NO"/>
        </w:rPr>
      </w:pPr>
      <w:r w:rsidRPr="0028434A">
        <w:rPr>
          <w:lang w:val="nn-NO"/>
        </w:rPr>
        <w:t>Ordføraren vert frikjøpt i 100 % stilling.</w:t>
      </w:r>
    </w:p>
    <w:p w14:paraId="7A400464" w14:textId="1C06CB91" w:rsidR="0028434A" w:rsidRPr="0028434A" w:rsidRDefault="0028434A" w:rsidP="0028434A">
      <w:pPr>
        <w:rPr>
          <w:color w:val="FF0000"/>
          <w:lang w:val="nn-NO"/>
        </w:rPr>
      </w:pPr>
      <w:r w:rsidRPr="0028434A">
        <w:rPr>
          <w:lang w:val="nn-NO"/>
        </w:rPr>
        <w:t>Ordføraren får ei fast årleg godtgjersle på 85 % av stortingsrepresentantane si godtgjersle. Ordførargodtgjersla skal regulerast same dato som stortingsrepresentantane si godtgjersl</w:t>
      </w:r>
      <w:r w:rsidRPr="00213D11">
        <w:rPr>
          <w:lang w:val="nn-NO"/>
        </w:rPr>
        <w:t>e</w:t>
      </w:r>
      <w:r w:rsidR="00002913" w:rsidRPr="00213D11">
        <w:rPr>
          <w:lang w:val="nn-NO"/>
        </w:rPr>
        <w:t>, med attendeverkande kraft frå 1. januar inneverande år.</w:t>
      </w:r>
    </w:p>
    <w:p w14:paraId="04F57A20" w14:textId="77777777" w:rsidR="0028434A" w:rsidRDefault="0028434A" w:rsidP="0028434A">
      <w:pPr>
        <w:rPr>
          <w:lang w:val="nn-NO"/>
        </w:rPr>
      </w:pPr>
      <w:r w:rsidRPr="0028434A">
        <w:rPr>
          <w:lang w:val="nn-NO"/>
        </w:rPr>
        <w:t>Ordføraren mottek ikkje møtegodtgjersle.</w:t>
      </w:r>
    </w:p>
    <w:p w14:paraId="60E2F9CE" w14:textId="77777777" w:rsidR="00002913" w:rsidRPr="00002913" w:rsidRDefault="00002913" w:rsidP="003C1C8D">
      <w:pPr>
        <w:pStyle w:val="Overskrift3"/>
        <w:rPr>
          <w:lang w:val="nn-NO"/>
        </w:rPr>
      </w:pPr>
      <w:r w:rsidRPr="00002913">
        <w:rPr>
          <w:lang w:val="nn-NO"/>
        </w:rPr>
        <w:t>§ 2-3.Godtgjersle for varaordførar</w:t>
      </w:r>
    </w:p>
    <w:p w14:paraId="7E96408E" w14:textId="0B514B75" w:rsidR="00002913" w:rsidRPr="00002913" w:rsidRDefault="00002913" w:rsidP="00002913">
      <w:pPr>
        <w:rPr>
          <w:lang w:val="nn-NO"/>
        </w:rPr>
      </w:pPr>
      <w:r w:rsidRPr="00002913">
        <w:rPr>
          <w:lang w:val="nn-NO"/>
        </w:rPr>
        <w:t xml:space="preserve">Varaordføraren får ei fast årleg godtgjersle på </w:t>
      </w:r>
      <w:r w:rsidR="00361A1D">
        <w:rPr>
          <w:lang w:val="nn-NO"/>
        </w:rPr>
        <w:t>15</w:t>
      </w:r>
      <w:r w:rsidRPr="00002913">
        <w:rPr>
          <w:lang w:val="nn-NO"/>
        </w:rPr>
        <w:t xml:space="preserve"> % av ordførargodtgjersla. Denne godtgjersla er kompensasjon for funksjonen som stadfortredar for ordføraren i feriar og ved kortare sjukefråvær hos </w:t>
      </w:r>
      <w:r w:rsidRPr="00885D9E">
        <w:rPr>
          <w:lang w:val="nn-NO"/>
        </w:rPr>
        <w:t>ordføraren (opptil ei «arbeidsgjevarperiode» på 16 kalenderdagar</w:t>
      </w:r>
      <w:r w:rsidRPr="00002913">
        <w:rPr>
          <w:lang w:val="nn-NO"/>
        </w:rPr>
        <w:t>), deltaking på arrangement/tilsvarande der varaordføraren møter i staden for ordføraren, og deltaking på møte i folkevalde organ/tilsvarande. Varaordføraren får ikkje utbetalt møtegodtgjersle ut over dette.</w:t>
      </w:r>
    </w:p>
    <w:p w14:paraId="653776ED" w14:textId="77777777" w:rsidR="00002913" w:rsidRPr="00834E08" w:rsidRDefault="00002913" w:rsidP="00002913">
      <w:pPr>
        <w:rPr>
          <w:lang w:val="nn-NO"/>
        </w:rPr>
      </w:pPr>
      <w:r w:rsidRPr="00834E08">
        <w:rPr>
          <w:lang w:val="nn-NO"/>
        </w:rPr>
        <w:t>Varaordføraren kan i tillegg til den faste godtgjersla få dekka utgifter og økonomisk tap etter dei same reglane som andre folkevalde.</w:t>
      </w:r>
    </w:p>
    <w:p w14:paraId="1BDA5F4E" w14:textId="048DD916" w:rsidR="00002913" w:rsidRPr="000C741B" w:rsidRDefault="00002913" w:rsidP="00002913">
      <w:pPr>
        <w:rPr>
          <w:lang w:val="nn-NO"/>
        </w:rPr>
      </w:pPr>
      <w:r w:rsidRPr="000C741B">
        <w:rPr>
          <w:lang w:val="nn-NO"/>
        </w:rPr>
        <w:t>Dersom ordføraren vert indisponert i ein lengre periode grunna sjukdom eller liknande, og varaordføraren overtek alle oppgåvene til ordføraren, skal varaordføraren ha utbetalt ordførargodtgjersle. Kommunestyret må i kvart enkelt tilfelle bestemma kva tidspunkt utbetaling av ordførargodtgjersla skal gjelda frå. Dersom varaordføraren berre overtek delar av ordføraren sine oppgåver, kan kommunestyret fastsetja ei passande godtgjersle.</w:t>
      </w:r>
      <w:r w:rsidR="00361A1D" w:rsidRPr="000C741B">
        <w:rPr>
          <w:lang w:val="nn-NO"/>
        </w:rPr>
        <w:t xml:space="preserve"> </w:t>
      </w:r>
    </w:p>
    <w:p w14:paraId="529DE97B" w14:textId="77777777" w:rsidR="00361A1D" w:rsidRPr="00361A1D" w:rsidRDefault="00361A1D" w:rsidP="003C1C8D">
      <w:pPr>
        <w:pStyle w:val="Overskrift3"/>
        <w:rPr>
          <w:lang w:val="nn-NO"/>
        </w:rPr>
      </w:pPr>
      <w:r w:rsidRPr="00361A1D">
        <w:rPr>
          <w:lang w:val="nn-NO"/>
        </w:rPr>
        <w:lastRenderedPageBreak/>
        <w:t>§ 2-4.Godtgjersle for leiarar i utval/råd</w:t>
      </w:r>
    </w:p>
    <w:p w14:paraId="0F12F757" w14:textId="5361D2C8" w:rsidR="00361A1D" w:rsidRDefault="00361A1D" w:rsidP="00361A1D">
      <w:pPr>
        <w:rPr>
          <w:lang w:val="nn-NO"/>
        </w:rPr>
      </w:pPr>
      <w:r w:rsidRPr="00361A1D">
        <w:rPr>
          <w:lang w:val="nn-NO"/>
        </w:rPr>
        <w:t xml:space="preserve">Leiarane i </w:t>
      </w:r>
      <w:r>
        <w:rPr>
          <w:lang w:val="nn-NO"/>
        </w:rPr>
        <w:t>hovud</w:t>
      </w:r>
      <w:r w:rsidRPr="00361A1D">
        <w:rPr>
          <w:lang w:val="nn-NO"/>
        </w:rPr>
        <w:t xml:space="preserve">utvalet for oppvekst, </w:t>
      </w:r>
      <w:r w:rsidR="00836B1C">
        <w:rPr>
          <w:lang w:val="nn-NO"/>
        </w:rPr>
        <w:t>kultur</w:t>
      </w:r>
      <w:r w:rsidRPr="00361A1D">
        <w:rPr>
          <w:lang w:val="nn-NO"/>
        </w:rPr>
        <w:t xml:space="preserve"> og omsorg</w:t>
      </w:r>
      <w:r w:rsidR="00836B1C">
        <w:rPr>
          <w:lang w:val="nn-NO"/>
        </w:rPr>
        <w:t xml:space="preserve"> (HOKO)</w:t>
      </w:r>
      <w:r w:rsidRPr="00361A1D">
        <w:rPr>
          <w:lang w:val="nn-NO"/>
        </w:rPr>
        <w:t xml:space="preserve">, </w:t>
      </w:r>
      <w:r w:rsidR="00836B1C">
        <w:rPr>
          <w:lang w:val="nn-NO"/>
        </w:rPr>
        <w:t xml:space="preserve">hovudutvalet for teknisk, landbruk og naturforvaltning (HTLN), samt leiar av </w:t>
      </w:r>
      <w:r w:rsidRPr="00361A1D">
        <w:rPr>
          <w:lang w:val="nn-NO"/>
        </w:rPr>
        <w:t>kontrollutvalet får ei fast årleg godtgjersle som kompensasjon for tilleggsoppgåver dei har i forhold til andre medlemmer.</w:t>
      </w:r>
      <w:r w:rsidR="003C1C8D">
        <w:rPr>
          <w:lang w:val="nn-NO"/>
        </w:rPr>
        <w:t xml:space="preserve"> Satsane er basert på ordføraren si godtgjersle 01.01 i kalenderåret.</w:t>
      </w:r>
      <w:r w:rsidRPr="00361A1D">
        <w:rPr>
          <w:lang w:val="nn-NO"/>
        </w:rPr>
        <w:t xml:space="preserve"> Satsane for godtgjersle er som følgjer:</w:t>
      </w:r>
    </w:p>
    <w:tbl>
      <w:tblPr>
        <w:tblStyle w:val="Listetabell4"/>
        <w:tblW w:w="0" w:type="auto"/>
        <w:tblLook w:val="0420" w:firstRow="1" w:lastRow="0" w:firstColumn="0" w:lastColumn="0" w:noHBand="0" w:noVBand="1"/>
      </w:tblPr>
      <w:tblGrid>
        <w:gridCol w:w="4531"/>
        <w:gridCol w:w="4531"/>
      </w:tblGrid>
      <w:tr w:rsidR="000850E9" w:rsidRPr="004424BC" w14:paraId="6F513C8A" w14:textId="77777777" w:rsidTr="000850E9">
        <w:trPr>
          <w:cnfStyle w:val="100000000000" w:firstRow="1" w:lastRow="0" w:firstColumn="0" w:lastColumn="0" w:oddVBand="0" w:evenVBand="0" w:oddHBand="0" w:evenHBand="0" w:firstRowFirstColumn="0" w:firstRowLastColumn="0" w:lastRowFirstColumn="0" w:lastRowLastColumn="0"/>
        </w:trPr>
        <w:tc>
          <w:tcPr>
            <w:tcW w:w="4531" w:type="dxa"/>
          </w:tcPr>
          <w:p w14:paraId="1077F0B5" w14:textId="5B2EE76C" w:rsidR="000850E9" w:rsidRDefault="000850E9" w:rsidP="00361A1D">
            <w:pPr>
              <w:rPr>
                <w:lang w:val="nn-NO"/>
              </w:rPr>
            </w:pPr>
            <w:r>
              <w:rPr>
                <w:lang w:val="nn-NO"/>
              </w:rPr>
              <w:t>Verv</w:t>
            </w:r>
          </w:p>
        </w:tc>
        <w:tc>
          <w:tcPr>
            <w:tcW w:w="4531" w:type="dxa"/>
          </w:tcPr>
          <w:p w14:paraId="645A17D5" w14:textId="589D0FB1" w:rsidR="000850E9" w:rsidRDefault="000850E9" w:rsidP="000850E9">
            <w:pPr>
              <w:jc w:val="right"/>
              <w:rPr>
                <w:lang w:val="nn-NO"/>
              </w:rPr>
            </w:pPr>
            <w:r>
              <w:rPr>
                <w:lang w:val="nn-NO"/>
              </w:rPr>
              <w:t>Del av ordføraren si godtgjersle</w:t>
            </w:r>
          </w:p>
        </w:tc>
      </w:tr>
      <w:tr w:rsidR="000850E9" w14:paraId="6558FE80" w14:textId="77777777" w:rsidTr="000850E9">
        <w:trPr>
          <w:cnfStyle w:val="000000100000" w:firstRow="0" w:lastRow="0" w:firstColumn="0" w:lastColumn="0" w:oddVBand="0" w:evenVBand="0" w:oddHBand="1" w:evenHBand="0" w:firstRowFirstColumn="0" w:firstRowLastColumn="0" w:lastRowFirstColumn="0" w:lastRowLastColumn="0"/>
        </w:trPr>
        <w:tc>
          <w:tcPr>
            <w:tcW w:w="4531" w:type="dxa"/>
          </w:tcPr>
          <w:p w14:paraId="1E0A161C" w14:textId="1EB630FF" w:rsidR="000850E9" w:rsidRDefault="000850E9" w:rsidP="00361A1D">
            <w:pPr>
              <w:rPr>
                <w:lang w:val="nn-NO"/>
              </w:rPr>
            </w:pPr>
            <w:r>
              <w:rPr>
                <w:lang w:val="nn-NO"/>
              </w:rPr>
              <w:t>Leiar av HOKO</w:t>
            </w:r>
          </w:p>
        </w:tc>
        <w:tc>
          <w:tcPr>
            <w:tcW w:w="4531" w:type="dxa"/>
          </w:tcPr>
          <w:p w14:paraId="03FEE9B9" w14:textId="5D5A42DC" w:rsidR="000850E9" w:rsidRDefault="000850E9" w:rsidP="000850E9">
            <w:pPr>
              <w:jc w:val="right"/>
              <w:rPr>
                <w:lang w:val="nn-NO"/>
              </w:rPr>
            </w:pPr>
            <w:r>
              <w:rPr>
                <w:lang w:val="nn-NO"/>
              </w:rPr>
              <w:t>1,5 %</w:t>
            </w:r>
          </w:p>
        </w:tc>
      </w:tr>
      <w:tr w:rsidR="000850E9" w14:paraId="454F4B4A" w14:textId="77777777" w:rsidTr="000850E9">
        <w:tc>
          <w:tcPr>
            <w:tcW w:w="4531" w:type="dxa"/>
          </w:tcPr>
          <w:p w14:paraId="027C973D" w14:textId="3ADC3D9E" w:rsidR="000850E9" w:rsidRDefault="000850E9" w:rsidP="00361A1D">
            <w:pPr>
              <w:rPr>
                <w:lang w:val="nn-NO"/>
              </w:rPr>
            </w:pPr>
            <w:r>
              <w:rPr>
                <w:lang w:val="nn-NO"/>
              </w:rPr>
              <w:t>Leiar av HTLN</w:t>
            </w:r>
          </w:p>
        </w:tc>
        <w:tc>
          <w:tcPr>
            <w:tcW w:w="4531" w:type="dxa"/>
          </w:tcPr>
          <w:p w14:paraId="00C29EB6" w14:textId="051E3126" w:rsidR="000850E9" w:rsidRDefault="000850E9" w:rsidP="000850E9">
            <w:pPr>
              <w:jc w:val="right"/>
              <w:rPr>
                <w:lang w:val="nn-NO"/>
              </w:rPr>
            </w:pPr>
            <w:r>
              <w:rPr>
                <w:lang w:val="nn-NO"/>
              </w:rPr>
              <w:t>1,5 %</w:t>
            </w:r>
          </w:p>
        </w:tc>
      </w:tr>
      <w:tr w:rsidR="000850E9" w14:paraId="21405BFD" w14:textId="77777777" w:rsidTr="000850E9">
        <w:trPr>
          <w:cnfStyle w:val="000000100000" w:firstRow="0" w:lastRow="0" w:firstColumn="0" w:lastColumn="0" w:oddVBand="0" w:evenVBand="0" w:oddHBand="1" w:evenHBand="0" w:firstRowFirstColumn="0" w:firstRowLastColumn="0" w:lastRowFirstColumn="0" w:lastRowLastColumn="0"/>
        </w:trPr>
        <w:tc>
          <w:tcPr>
            <w:tcW w:w="4531" w:type="dxa"/>
          </w:tcPr>
          <w:p w14:paraId="399D5FDE" w14:textId="66A611AB" w:rsidR="000850E9" w:rsidRDefault="000850E9" w:rsidP="00361A1D">
            <w:pPr>
              <w:rPr>
                <w:lang w:val="nn-NO"/>
              </w:rPr>
            </w:pPr>
            <w:r>
              <w:rPr>
                <w:lang w:val="nn-NO"/>
              </w:rPr>
              <w:t>Leiar av kontrollutvalet</w:t>
            </w:r>
          </w:p>
        </w:tc>
        <w:tc>
          <w:tcPr>
            <w:tcW w:w="4531" w:type="dxa"/>
          </w:tcPr>
          <w:p w14:paraId="6573A9A7" w14:textId="63CD603E" w:rsidR="000850E9" w:rsidRDefault="000850E9" w:rsidP="000850E9">
            <w:pPr>
              <w:jc w:val="right"/>
              <w:rPr>
                <w:lang w:val="nn-NO"/>
              </w:rPr>
            </w:pPr>
            <w:r>
              <w:rPr>
                <w:lang w:val="nn-NO"/>
              </w:rPr>
              <w:t>1 %</w:t>
            </w:r>
          </w:p>
        </w:tc>
      </w:tr>
    </w:tbl>
    <w:p w14:paraId="7467586F" w14:textId="77777777" w:rsidR="00361A1D" w:rsidRDefault="00361A1D" w:rsidP="00361A1D">
      <w:pPr>
        <w:rPr>
          <w:lang w:val="nn-NO"/>
        </w:rPr>
      </w:pPr>
    </w:p>
    <w:p w14:paraId="398FC9BB" w14:textId="77777777" w:rsidR="000850E9" w:rsidRPr="00361A1D" w:rsidRDefault="000850E9" w:rsidP="00361A1D">
      <w:pPr>
        <w:rPr>
          <w:vanish/>
          <w:lang w:val="nn-NO"/>
        </w:rPr>
      </w:pPr>
    </w:p>
    <w:p w14:paraId="6A544BF8" w14:textId="698BE4E7" w:rsidR="00361A1D" w:rsidRPr="00361A1D" w:rsidRDefault="00BA3A04" w:rsidP="00361A1D">
      <w:pPr>
        <w:rPr>
          <w:lang w:val="nn-NO"/>
        </w:rPr>
      </w:pPr>
      <w:r w:rsidRPr="00BA3A04">
        <w:rPr>
          <w:lang w:val="nn-NO"/>
        </w:rPr>
        <w:t>Nestleiar som fungerer som utvalsleiar samanhengande i 8 veker eller meir skal ha utvalsleiar si godtgjersle i funksjonstida.</w:t>
      </w:r>
    </w:p>
    <w:p w14:paraId="3EF35930" w14:textId="77777777" w:rsidR="00361A1D" w:rsidRDefault="00361A1D" w:rsidP="00361A1D">
      <w:pPr>
        <w:rPr>
          <w:lang w:val="nn-NO"/>
        </w:rPr>
      </w:pPr>
      <w:r w:rsidRPr="00361A1D">
        <w:rPr>
          <w:lang w:val="nn-NO"/>
        </w:rPr>
        <w:t>Leiarar i andre utval/råd får ikkje ei fast godtgjersle. Kommunestyret kan likevel bestemma noko anna når eit utval/råd vert oppretta.</w:t>
      </w:r>
    </w:p>
    <w:p w14:paraId="075EB792" w14:textId="11565354" w:rsidR="008B4A5F" w:rsidRPr="00361A1D" w:rsidRDefault="008B4A5F" w:rsidP="008B4A5F">
      <w:pPr>
        <w:pStyle w:val="Overskrift3"/>
        <w:rPr>
          <w:lang w:val="nn-NO"/>
        </w:rPr>
      </w:pPr>
      <w:r w:rsidRPr="00361A1D">
        <w:rPr>
          <w:lang w:val="nn-NO"/>
        </w:rPr>
        <w:t>§ 2-</w:t>
      </w:r>
      <w:r>
        <w:rPr>
          <w:lang w:val="nn-NO"/>
        </w:rPr>
        <w:t>5.Formannskapet sine medlemmar</w:t>
      </w:r>
    </w:p>
    <w:p w14:paraId="284F5AE4" w14:textId="561443F3" w:rsidR="008B4A5F" w:rsidRPr="00361A1D" w:rsidRDefault="008B4A5F" w:rsidP="00361A1D">
      <w:pPr>
        <w:rPr>
          <w:lang w:val="nn-NO"/>
        </w:rPr>
      </w:pPr>
      <w:r w:rsidRPr="008B4A5F">
        <w:rPr>
          <w:lang w:val="nn-NO"/>
        </w:rPr>
        <w:t>Formannskapet sine medlemmar blir godtgjort tilsvarande 2,5 % av ordføraren si godtgjersle</w:t>
      </w:r>
      <w:r>
        <w:rPr>
          <w:lang w:val="nn-NO"/>
        </w:rPr>
        <w:t xml:space="preserve"> 01.01 i kalenderåret</w:t>
      </w:r>
      <w:r w:rsidRPr="008B4A5F">
        <w:rPr>
          <w:lang w:val="nn-NO"/>
        </w:rPr>
        <w:t>.</w:t>
      </w:r>
    </w:p>
    <w:p w14:paraId="2248E65D" w14:textId="484DD0CC" w:rsidR="00BA3A04" w:rsidRPr="00BA3A04" w:rsidRDefault="00BA3A04" w:rsidP="003C1C8D">
      <w:pPr>
        <w:pStyle w:val="Overskrift3"/>
        <w:rPr>
          <w:lang w:val="nn-NO"/>
        </w:rPr>
      </w:pPr>
      <w:r w:rsidRPr="00BA3A04">
        <w:rPr>
          <w:lang w:val="nn-NO"/>
        </w:rPr>
        <w:t>§ 2-</w:t>
      </w:r>
      <w:r w:rsidR="008B4A5F">
        <w:rPr>
          <w:lang w:val="nn-NO"/>
        </w:rPr>
        <w:t>6</w:t>
      </w:r>
      <w:r w:rsidRPr="00BA3A04">
        <w:rPr>
          <w:lang w:val="nn-NO"/>
        </w:rPr>
        <w:t>.Møtegodtgjersle</w:t>
      </w:r>
    </w:p>
    <w:p w14:paraId="61BA51B4" w14:textId="5F8EA7F1" w:rsidR="00BA3A04" w:rsidRPr="00BA3A04" w:rsidRDefault="00BA3A04" w:rsidP="00BA3A04">
      <w:pPr>
        <w:rPr>
          <w:lang w:val="nn-NO"/>
        </w:rPr>
      </w:pPr>
      <w:r w:rsidRPr="00BA3A04">
        <w:rPr>
          <w:lang w:val="nn-NO"/>
        </w:rPr>
        <w:t>Møtegodtgjersle er ein kompensasjon for deltaking på og førebuing til møte.</w:t>
      </w:r>
      <w:r w:rsidR="003C1C8D">
        <w:rPr>
          <w:lang w:val="nn-NO"/>
        </w:rPr>
        <w:t xml:space="preserve"> Satsane er basert på ordføraren si godtgjersle 01.01 i kalenderåret.</w:t>
      </w:r>
      <w:r w:rsidR="003C1C8D" w:rsidRPr="00361A1D">
        <w:rPr>
          <w:lang w:val="nn-NO"/>
        </w:rPr>
        <w:t xml:space="preserve"> </w:t>
      </w:r>
      <w:r w:rsidRPr="00BA3A04">
        <w:rPr>
          <w:lang w:val="nn-NO"/>
        </w:rPr>
        <w:t>Det er to satsar for møtegodtgjersle:</w:t>
      </w:r>
    </w:p>
    <w:tbl>
      <w:tblPr>
        <w:tblStyle w:val="Rutenettabell4"/>
        <w:tblW w:w="0" w:type="auto"/>
        <w:tblLook w:val="04A0" w:firstRow="1" w:lastRow="0" w:firstColumn="1" w:lastColumn="0" w:noHBand="0" w:noVBand="1"/>
      </w:tblPr>
      <w:tblGrid>
        <w:gridCol w:w="4531"/>
        <w:gridCol w:w="4531"/>
      </w:tblGrid>
      <w:tr w:rsidR="00BA3A04" w:rsidRPr="004424BC" w14:paraId="6AB2B17C" w14:textId="77777777" w:rsidTr="00BA3A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7FA14A6" w14:textId="12051A0B" w:rsidR="00BA3A04" w:rsidRDefault="00BA3A04" w:rsidP="00BA3A04">
            <w:pPr>
              <w:rPr>
                <w:lang w:val="nn-NO"/>
              </w:rPr>
            </w:pPr>
            <w:r>
              <w:rPr>
                <w:lang w:val="nn-NO"/>
              </w:rPr>
              <w:t>Sats</w:t>
            </w:r>
          </w:p>
        </w:tc>
        <w:tc>
          <w:tcPr>
            <w:tcW w:w="4531" w:type="dxa"/>
          </w:tcPr>
          <w:p w14:paraId="6FF6D0BC" w14:textId="0AEC23EF" w:rsidR="00BA3A04" w:rsidRDefault="00BA3A04" w:rsidP="00BA3A04">
            <w:pPr>
              <w:jc w:val="right"/>
              <w:cnfStyle w:val="100000000000" w:firstRow="1" w:lastRow="0" w:firstColumn="0" w:lastColumn="0" w:oddVBand="0" w:evenVBand="0" w:oddHBand="0" w:evenHBand="0" w:firstRowFirstColumn="0" w:firstRowLastColumn="0" w:lastRowFirstColumn="0" w:lastRowLastColumn="0"/>
              <w:rPr>
                <w:lang w:val="nn-NO"/>
              </w:rPr>
            </w:pPr>
            <w:r>
              <w:rPr>
                <w:lang w:val="nn-NO"/>
              </w:rPr>
              <w:t>Del av ordføraren si godtgjersle</w:t>
            </w:r>
          </w:p>
        </w:tc>
      </w:tr>
      <w:tr w:rsidR="00BA3A04" w14:paraId="47D66786" w14:textId="77777777" w:rsidTr="00BA3A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14:paraId="1FF838C0" w14:textId="31F80280" w:rsidR="00BA3A04" w:rsidRDefault="00BA3A04" w:rsidP="00BA3A04">
            <w:pPr>
              <w:rPr>
                <w:lang w:val="nn-NO"/>
              </w:rPr>
            </w:pPr>
            <w:r>
              <w:rPr>
                <w:lang w:val="nn-NO"/>
              </w:rPr>
              <w:t>Høg sats</w:t>
            </w:r>
          </w:p>
        </w:tc>
        <w:tc>
          <w:tcPr>
            <w:tcW w:w="4531" w:type="dxa"/>
          </w:tcPr>
          <w:p w14:paraId="10A5E888" w14:textId="410E89C0" w:rsidR="00BA3A04" w:rsidRDefault="00BA3A04" w:rsidP="00BA3A04">
            <w:pPr>
              <w:jc w:val="right"/>
              <w:cnfStyle w:val="000000100000" w:firstRow="0" w:lastRow="0" w:firstColumn="0" w:lastColumn="0" w:oddVBand="0" w:evenVBand="0" w:oddHBand="1" w:evenHBand="0" w:firstRowFirstColumn="0" w:firstRowLastColumn="0" w:lastRowFirstColumn="0" w:lastRowLastColumn="0"/>
              <w:rPr>
                <w:lang w:val="nn-NO"/>
              </w:rPr>
            </w:pPr>
            <w:r w:rsidRPr="006D30B3">
              <w:rPr>
                <w:rFonts w:ascii="Verdana" w:hAnsi="Verdana"/>
                <w:sz w:val="19"/>
                <w:szCs w:val="19"/>
              </w:rPr>
              <w:t>1 ‰</w:t>
            </w:r>
          </w:p>
        </w:tc>
      </w:tr>
      <w:tr w:rsidR="00BA3A04" w14:paraId="0C49807D" w14:textId="77777777" w:rsidTr="00BA3A04">
        <w:tc>
          <w:tcPr>
            <w:cnfStyle w:val="001000000000" w:firstRow="0" w:lastRow="0" w:firstColumn="1" w:lastColumn="0" w:oddVBand="0" w:evenVBand="0" w:oddHBand="0" w:evenHBand="0" w:firstRowFirstColumn="0" w:firstRowLastColumn="0" w:lastRowFirstColumn="0" w:lastRowLastColumn="0"/>
            <w:tcW w:w="4531" w:type="dxa"/>
          </w:tcPr>
          <w:p w14:paraId="3B163DC3" w14:textId="1E571DC3" w:rsidR="00BA3A04" w:rsidRDefault="00BA3A04" w:rsidP="00BA3A04">
            <w:pPr>
              <w:rPr>
                <w:lang w:val="nn-NO"/>
              </w:rPr>
            </w:pPr>
            <w:r>
              <w:rPr>
                <w:lang w:val="nn-NO"/>
              </w:rPr>
              <w:t>Låg sats</w:t>
            </w:r>
          </w:p>
        </w:tc>
        <w:tc>
          <w:tcPr>
            <w:tcW w:w="4531" w:type="dxa"/>
          </w:tcPr>
          <w:p w14:paraId="5F4C46EB" w14:textId="44751A5E" w:rsidR="00BA3A04" w:rsidRPr="006D30B3" w:rsidRDefault="00BA3A04" w:rsidP="00BA3A04">
            <w:pPr>
              <w:jc w:val="right"/>
              <w:cnfStyle w:val="000000000000" w:firstRow="0" w:lastRow="0" w:firstColumn="0" w:lastColumn="0" w:oddVBand="0" w:evenVBand="0" w:oddHBand="0" w:evenHBand="0" w:firstRowFirstColumn="0" w:firstRowLastColumn="0" w:lastRowFirstColumn="0" w:lastRowLastColumn="0"/>
              <w:rPr>
                <w:rFonts w:ascii="Verdana" w:hAnsi="Verdana"/>
                <w:sz w:val="19"/>
                <w:szCs w:val="19"/>
              </w:rPr>
            </w:pPr>
            <w:r>
              <w:rPr>
                <w:rFonts w:ascii="Verdana" w:hAnsi="Verdana"/>
                <w:sz w:val="19"/>
                <w:szCs w:val="19"/>
              </w:rPr>
              <w:t xml:space="preserve">0,5 </w:t>
            </w:r>
            <w:r w:rsidRPr="006D30B3">
              <w:rPr>
                <w:rFonts w:ascii="Verdana" w:hAnsi="Verdana"/>
                <w:sz w:val="19"/>
                <w:szCs w:val="19"/>
              </w:rPr>
              <w:t>‰</w:t>
            </w:r>
          </w:p>
        </w:tc>
      </w:tr>
    </w:tbl>
    <w:p w14:paraId="54714CF0" w14:textId="77777777" w:rsidR="00BA3A04" w:rsidRDefault="00BA3A04" w:rsidP="00BA3A04">
      <w:pPr>
        <w:rPr>
          <w:lang w:val="nn-NO"/>
        </w:rPr>
      </w:pPr>
    </w:p>
    <w:p w14:paraId="0669EE86" w14:textId="66D240BB" w:rsidR="00BA3A04" w:rsidRPr="00BA3A04" w:rsidRDefault="00BA3A04" w:rsidP="00BA3A04">
      <w:pPr>
        <w:rPr>
          <w:lang w:val="nn-NO"/>
        </w:rPr>
      </w:pPr>
      <w:r w:rsidRPr="00BA3A04">
        <w:rPr>
          <w:lang w:val="nn-NO"/>
        </w:rPr>
        <w:t>Høg sats</w:t>
      </w:r>
      <w:r>
        <w:rPr>
          <w:lang w:val="nn-NO"/>
        </w:rPr>
        <w:t xml:space="preserve"> </w:t>
      </w:r>
      <w:r w:rsidRPr="00BA3A04">
        <w:rPr>
          <w:lang w:val="nn-NO"/>
        </w:rPr>
        <w:t xml:space="preserve">for møtegodtgjersle vert utbetalt til møtande medlemmer og varamedlemmer i kommunestyret, </w:t>
      </w:r>
      <w:r>
        <w:rPr>
          <w:lang w:val="nn-NO"/>
        </w:rPr>
        <w:t>hovudutval</w:t>
      </w:r>
      <w:r w:rsidRPr="00BA3A04">
        <w:rPr>
          <w:lang w:val="nn-NO"/>
        </w:rPr>
        <w:t>, kontrollutvalet</w:t>
      </w:r>
      <w:r w:rsidR="000418A8">
        <w:rPr>
          <w:lang w:val="nn-NO"/>
        </w:rPr>
        <w:t>, sakkunnig nemnd</w:t>
      </w:r>
      <w:r w:rsidR="0082568D">
        <w:rPr>
          <w:lang w:val="nn-NO"/>
        </w:rPr>
        <w:t xml:space="preserve"> for eigedomsskatt</w:t>
      </w:r>
      <w:r>
        <w:rPr>
          <w:lang w:val="nn-NO"/>
        </w:rPr>
        <w:t xml:space="preserve"> og partsamansette utval. Satsen gjeld og for varamedlemmar i formannskapet.</w:t>
      </w:r>
    </w:p>
    <w:p w14:paraId="28F04AAC" w14:textId="57050053" w:rsidR="00BA3A04" w:rsidRPr="00BA3A04" w:rsidRDefault="00BA3A04" w:rsidP="00BA3A04">
      <w:pPr>
        <w:rPr>
          <w:color w:val="FF0000"/>
          <w:lang w:val="nn-NO"/>
        </w:rPr>
      </w:pPr>
      <w:r w:rsidRPr="00BA3A04">
        <w:rPr>
          <w:lang w:val="nn-NO"/>
        </w:rPr>
        <w:t xml:space="preserve">Låg sats for møtegodtgjersle vert utbetalt til </w:t>
      </w:r>
      <w:r w:rsidR="009D2A2C">
        <w:rPr>
          <w:lang w:val="nn-NO"/>
        </w:rPr>
        <w:t>råd for eldre og personar med funksjonsnedsetjing</w:t>
      </w:r>
      <w:r w:rsidR="000418A8">
        <w:rPr>
          <w:lang w:val="nn-NO"/>
        </w:rPr>
        <w:t xml:space="preserve">, ungdomsråd og </w:t>
      </w:r>
      <w:r>
        <w:rPr>
          <w:lang w:val="nn-NO"/>
        </w:rPr>
        <w:t>øvrige, faste utval og ad hoc-komitear som er oppnemnd av kommunestyret, formannskap eller hovudutval.</w:t>
      </w:r>
      <w:r w:rsidRPr="00BA3A04">
        <w:rPr>
          <w:lang w:val="nn-NO"/>
        </w:rPr>
        <w:t xml:space="preserve"> </w:t>
      </w:r>
    </w:p>
    <w:p w14:paraId="701FF605" w14:textId="77777777" w:rsidR="00BA3A04" w:rsidRPr="00372211" w:rsidRDefault="00BA3A04" w:rsidP="00BA3A04">
      <w:pPr>
        <w:rPr>
          <w:lang w:val="nn-NO"/>
        </w:rPr>
      </w:pPr>
      <w:r w:rsidRPr="00372211">
        <w:rPr>
          <w:lang w:val="nn-NO"/>
        </w:rPr>
        <w:t>Kommunestyret kan òg bestemma at høg sats skal utbetalast til andre utval, råd, styre, komitear og nemnder enn dei som er lista opp i andre ledd ovanfor. Dette bør berre gjerast dersom det er grunn til å tru at arbeidsbelastninga for medlemmene vil vera stor.</w:t>
      </w:r>
    </w:p>
    <w:p w14:paraId="2165A40E" w14:textId="77777777" w:rsidR="00BA3A04" w:rsidRPr="00372211" w:rsidRDefault="00BA3A04" w:rsidP="00BA3A04">
      <w:pPr>
        <w:rPr>
          <w:lang w:val="nn-NO"/>
        </w:rPr>
      </w:pPr>
      <w:r w:rsidRPr="00372211">
        <w:rPr>
          <w:lang w:val="nn-NO"/>
        </w:rPr>
        <w:t>Varamedlemmer som berre deltek i handsaminga av ei sak i møte der det er fleire saker oppe til handsaming, får halv møtegodtgjersle.</w:t>
      </w:r>
    </w:p>
    <w:p w14:paraId="68C8F2E4" w14:textId="63A3615B" w:rsidR="0028434A" w:rsidRDefault="00BA3A04" w:rsidP="0028434A">
      <w:pPr>
        <w:rPr>
          <w:lang w:val="nn-NO"/>
        </w:rPr>
      </w:pPr>
      <w:r w:rsidRPr="00372211">
        <w:rPr>
          <w:lang w:val="nn-NO"/>
        </w:rPr>
        <w:t>Det vert ikkje gjeve møtegodtgjersle for meir enn eitt møte per dag, med mindre det er meir enn to timar mellom avslutninga av det første møtet og starten på det neste møtet. Ordføraren kan i enkelttilfelle bestemma at det skal gjevast møtegodtgjersle for to møte på éin dag, sjølv om det er mindre enn to timar pause mellom møta. Det kan ikkje gjevast møtegodtgjersle for meir enn to møte på éin dag.</w:t>
      </w:r>
    </w:p>
    <w:p w14:paraId="498321FD" w14:textId="0F99BA1E" w:rsidR="00CB02DA" w:rsidRDefault="00D97063" w:rsidP="00D97063">
      <w:pPr>
        <w:rPr>
          <w:lang w:val="nn-NO"/>
        </w:rPr>
      </w:pPr>
      <w:r w:rsidRPr="00D97063">
        <w:rPr>
          <w:lang w:val="nn-NO"/>
        </w:rPr>
        <w:lastRenderedPageBreak/>
        <w:t>Folkevalde som i avrekningsperioda melder forfall til meir enn 50 % av de annonserte møta i formannskapet eller utvalet, skal ikkje ha fast godtgjersle.</w:t>
      </w:r>
    </w:p>
    <w:p w14:paraId="1D7F4298" w14:textId="72E2ED0F" w:rsidR="00CC3BD1" w:rsidRPr="00CC3BD1" w:rsidRDefault="00CC3BD1" w:rsidP="00D97063">
      <w:pPr>
        <w:rPr>
          <w:lang w:val="nn-NO"/>
        </w:rPr>
      </w:pPr>
      <w:r w:rsidRPr="00CC3BD1">
        <w:rPr>
          <w:lang w:val="nn-NO"/>
        </w:rPr>
        <w:t>Dersom det blir utbetalt godtgjersle frå anna hald, fell den kommunale godtgjersla bort.</w:t>
      </w:r>
    </w:p>
    <w:p w14:paraId="540A0419" w14:textId="0807BDC2" w:rsidR="008B4A5F" w:rsidRPr="00F206D2" w:rsidRDefault="008B4A5F" w:rsidP="00CB02DA">
      <w:pPr>
        <w:pStyle w:val="Overskrift2"/>
        <w:rPr>
          <w:lang w:val="nn-NO"/>
        </w:rPr>
      </w:pPr>
      <w:r w:rsidRPr="00F206D2">
        <w:rPr>
          <w:lang w:val="nn-NO"/>
        </w:rPr>
        <w:t>Kap</w:t>
      </w:r>
      <w:r w:rsidR="00CB02DA" w:rsidRPr="00F206D2">
        <w:rPr>
          <w:lang w:val="nn-NO"/>
        </w:rPr>
        <w:t>ittel</w:t>
      </w:r>
      <w:r w:rsidRPr="00F206D2">
        <w:rPr>
          <w:lang w:val="nn-NO"/>
        </w:rPr>
        <w:t xml:space="preserve"> 3</w:t>
      </w:r>
      <w:r w:rsidR="00CB02DA" w:rsidRPr="00F206D2">
        <w:rPr>
          <w:lang w:val="nn-NO"/>
        </w:rPr>
        <w:t>:</w:t>
      </w:r>
      <w:r w:rsidRPr="00F206D2">
        <w:rPr>
          <w:lang w:val="nn-NO"/>
        </w:rPr>
        <w:t xml:space="preserve"> Erstatning for tap av inntekt</w:t>
      </w:r>
    </w:p>
    <w:p w14:paraId="1C296EBA" w14:textId="77777777" w:rsidR="00AE53BC" w:rsidRPr="00AE53BC" w:rsidRDefault="00AE53BC" w:rsidP="00AE53BC">
      <w:pPr>
        <w:pStyle w:val="Overskrift3"/>
        <w:rPr>
          <w:lang w:val="nn-NO"/>
        </w:rPr>
      </w:pPr>
      <w:r w:rsidRPr="00AE53BC">
        <w:rPr>
          <w:lang w:val="nn-NO"/>
        </w:rPr>
        <w:t>§ 3-1.Erstatning av tapt inntekt</w:t>
      </w:r>
    </w:p>
    <w:p w14:paraId="65FDD27D" w14:textId="393E3824" w:rsidR="00AE53BC" w:rsidRPr="00F24A6E" w:rsidRDefault="00AE53BC" w:rsidP="00AE53BC">
      <w:pPr>
        <w:rPr>
          <w:lang w:val="nn-NO"/>
        </w:rPr>
      </w:pPr>
      <w:r w:rsidRPr="00AE53BC">
        <w:rPr>
          <w:lang w:val="nn-NO"/>
        </w:rPr>
        <w:t xml:space="preserve">Folkevalde i kommunen har krav på erstatning for tap av inntekt som skuldast pliktig deltaking på møte </w:t>
      </w:r>
      <w:r w:rsidR="007C59A1">
        <w:rPr>
          <w:lang w:val="nn-NO"/>
        </w:rPr>
        <w:t xml:space="preserve">eller kurs/opplæring </w:t>
      </w:r>
      <w:r w:rsidRPr="00AE53BC">
        <w:rPr>
          <w:lang w:val="nn-NO"/>
        </w:rPr>
        <w:t xml:space="preserve">som kommunalt folkevald. Krav om erstatning må sendast til kommunen. Krav skal sendast inn fortløpande, seinast </w:t>
      </w:r>
      <w:r w:rsidRPr="00F24A6E">
        <w:rPr>
          <w:lang w:val="nn-NO"/>
        </w:rPr>
        <w:t>seks månader</w:t>
      </w:r>
      <w:r w:rsidRPr="00AF7F40">
        <w:rPr>
          <w:b/>
          <w:bCs/>
          <w:lang w:val="nn-NO"/>
        </w:rPr>
        <w:t xml:space="preserve"> </w:t>
      </w:r>
      <w:r w:rsidRPr="00AE53BC">
        <w:rPr>
          <w:lang w:val="nn-NO"/>
        </w:rPr>
        <w:t>etter møtet. Legitimert tap må dokumenterast med stadfesting frå arbeidsgjevar/tilsvarande på trekk i lønn. Alternativt kan den folkevalde sin arbeidsgjevar senda refusjonskrav til kommunen på lønnsutgiftene dei hadde for den folkevalde i samband med vedkomande si deltaking på møtet eller kurset/opplæringa</w:t>
      </w:r>
      <w:r w:rsidR="00A803BC">
        <w:rPr>
          <w:lang w:val="nn-NO"/>
        </w:rPr>
        <w:t>.</w:t>
      </w:r>
      <w:r w:rsidRPr="00AE53BC">
        <w:rPr>
          <w:lang w:val="nn-NO"/>
        </w:rPr>
        <w:t xml:space="preserve"> Frist for innsending av slikt refusjonskrav frå arbeidsgjevar er på </w:t>
      </w:r>
      <w:r w:rsidRPr="00F24A6E">
        <w:rPr>
          <w:lang w:val="nn-NO"/>
        </w:rPr>
        <w:t>seks månader.</w:t>
      </w:r>
    </w:p>
    <w:p w14:paraId="2B080671" w14:textId="4D2F4CBA" w:rsidR="00AE53BC" w:rsidRPr="00A803BC" w:rsidRDefault="00AE53BC" w:rsidP="00AE53BC">
      <w:pPr>
        <w:rPr>
          <w:lang w:val="nn-NO"/>
        </w:rPr>
      </w:pPr>
      <w:r w:rsidRPr="00A803BC">
        <w:rPr>
          <w:lang w:val="nn-NO"/>
        </w:rPr>
        <w:t>Satsane i § 3-2 inkluderer også erstatning for eventuelle tapte feriepengar. Ved krav frå sjølvstendig næringsdrivande om erstatning for tap av inntekt må det leggjast ved likningsattest, annan dokumentasjon eller skriftleg grunngjeving som sannsynleggjer tapet.</w:t>
      </w:r>
    </w:p>
    <w:p w14:paraId="3AEB1F84" w14:textId="77777777" w:rsidR="00AF7F40" w:rsidRPr="00AF7F40" w:rsidRDefault="00AF7F40" w:rsidP="00AF7F40">
      <w:pPr>
        <w:pStyle w:val="Overskrift3"/>
      </w:pPr>
      <w:r w:rsidRPr="00AF7F40">
        <w:t>§ 3-2.Satsar for erstatning av tapt inntekt</w:t>
      </w:r>
    </w:p>
    <w:p w14:paraId="3B29A4F7" w14:textId="1BD7B4D4" w:rsidR="008B4A5F" w:rsidRDefault="00A56D8B" w:rsidP="00A56D8B">
      <w:pPr>
        <w:pStyle w:val="Listeavsnitt"/>
        <w:numPr>
          <w:ilvl w:val="0"/>
          <w:numId w:val="1"/>
        </w:numPr>
        <w:rPr>
          <w:lang w:val="nn-NO"/>
        </w:rPr>
      </w:pPr>
      <w:r>
        <w:rPr>
          <w:lang w:val="nn-NO"/>
        </w:rPr>
        <w:t>Legitimert (dokumentert) inntektstap:</w:t>
      </w:r>
    </w:p>
    <w:tbl>
      <w:tblPr>
        <w:tblStyle w:val="Tabellrutenett"/>
        <w:tblW w:w="0" w:type="auto"/>
        <w:tblInd w:w="720" w:type="dxa"/>
        <w:tblLook w:val="04A0" w:firstRow="1" w:lastRow="0" w:firstColumn="1" w:lastColumn="0" w:noHBand="0" w:noVBand="1"/>
      </w:tblPr>
      <w:tblGrid>
        <w:gridCol w:w="4139"/>
        <w:gridCol w:w="4203"/>
      </w:tblGrid>
      <w:tr w:rsidR="00A56D8B" w14:paraId="44565C55" w14:textId="77777777" w:rsidTr="00A56D8B">
        <w:tc>
          <w:tcPr>
            <w:tcW w:w="4531" w:type="dxa"/>
          </w:tcPr>
          <w:p w14:paraId="2E6EBB4C" w14:textId="5C64BFF6" w:rsidR="00A56D8B" w:rsidRDefault="00A56D8B" w:rsidP="00A56D8B">
            <w:pPr>
              <w:pStyle w:val="Listeavsnitt"/>
              <w:ind w:left="0"/>
              <w:rPr>
                <w:lang w:val="nn-NO"/>
              </w:rPr>
            </w:pPr>
            <w:r w:rsidRPr="00A56D8B">
              <w:rPr>
                <w:lang w:val="nn-NO"/>
              </w:rPr>
              <w:t>Legitimert (dokumentert) inntektstap ved deltaking på møte:</w:t>
            </w:r>
          </w:p>
        </w:tc>
        <w:tc>
          <w:tcPr>
            <w:tcW w:w="4531" w:type="dxa"/>
          </w:tcPr>
          <w:p w14:paraId="69142182" w14:textId="4E717C47" w:rsidR="00A56D8B" w:rsidRDefault="00A56D8B" w:rsidP="00A56D8B">
            <w:pPr>
              <w:pStyle w:val="Listeavsnitt"/>
              <w:ind w:left="0"/>
              <w:rPr>
                <w:lang w:val="nn-NO"/>
              </w:rPr>
            </w:pPr>
            <w:r>
              <w:rPr>
                <w:lang w:val="nn-NO"/>
              </w:rPr>
              <w:t xml:space="preserve">3,5 </w:t>
            </w:r>
            <w:r w:rsidRPr="00234FAC">
              <w:rPr>
                <w:rFonts w:ascii="Verdana" w:hAnsi="Verdana"/>
                <w:sz w:val="19"/>
                <w:szCs w:val="19"/>
              </w:rPr>
              <w:t>‰</w:t>
            </w:r>
            <w:r>
              <w:rPr>
                <w:rFonts w:ascii="Verdana" w:hAnsi="Verdana"/>
                <w:sz w:val="19"/>
                <w:szCs w:val="19"/>
              </w:rPr>
              <w:t xml:space="preserve"> av ordførargodtgjersla</w:t>
            </w:r>
            <w:r w:rsidR="00231CA2">
              <w:rPr>
                <w:rFonts w:ascii="Verdana" w:hAnsi="Verdana"/>
                <w:sz w:val="19"/>
                <w:szCs w:val="19"/>
              </w:rPr>
              <w:t xml:space="preserve"> pr</w:t>
            </w:r>
            <w:r w:rsidR="00CD5FA6">
              <w:rPr>
                <w:rFonts w:ascii="Verdana" w:hAnsi="Verdana"/>
                <w:sz w:val="19"/>
                <w:szCs w:val="19"/>
              </w:rPr>
              <w:t>.</w:t>
            </w:r>
            <w:r w:rsidR="00231CA2">
              <w:rPr>
                <w:rFonts w:ascii="Verdana" w:hAnsi="Verdana"/>
                <w:sz w:val="19"/>
                <w:szCs w:val="19"/>
              </w:rPr>
              <w:t xml:space="preserve"> dag</w:t>
            </w:r>
          </w:p>
        </w:tc>
      </w:tr>
    </w:tbl>
    <w:p w14:paraId="41AA4748" w14:textId="77777777" w:rsidR="00A56D8B" w:rsidRDefault="00A56D8B" w:rsidP="00A56D8B">
      <w:pPr>
        <w:rPr>
          <w:lang w:val="nn-NO"/>
        </w:rPr>
      </w:pPr>
    </w:p>
    <w:p w14:paraId="13ACE119" w14:textId="2E4EDE17" w:rsidR="00A56D8B" w:rsidRDefault="00A56D8B" w:rsidP="00A56D8B">
      <w:pPr>
        <w:pStyle w:val="Listeavsnitt"/>
        <w:numPr>
          <w:ilvl w:val="0"/>
          <w:numId w:val="1"/>
        </w:numPr>
        <w:rPr>
          <w:lang w:val="nn-NO"/>
        </w:rPr>
      </w:pPr>
      <w:r>
        <w:rPr>
          <w:lang w:val="nn-NO"/>
        </w:rPr>
        <w:t>Ikkje legitimert (udokumentert) inntektstap:</w:t>
      </w:r>
    </w:p>
    <w:tbl>
      <w:tblPr>
        <w:tblStyle w:val="Tabellrutenett"/>
        <w:tblW w:w="0" w:type="auto"/>
        <w:tblInd w:w="720" w:type="dxa"/>
        <w:tblLook w:val="04A0" w:firstRow="1" w:lastRow="0" w:firstColumn="1" w:lastColumn="0" w:noHBand="0" w:noVBand="1"/>
      </w:tblPr>
      <w:tblGrid>
        <w:gridCol w:w="4141"/>
        <w:gridCol w:w="4201"/>
      </w:tblGrid>
      <w:tr w:rsidR="00A56D8B" w:rsidRPr="00231CA2" w14:paraId="6D56348F" w14:textId="77777777" w:rsidTr="00A56D8B">
        <w:tc>
          <w:tcPr>
            <w:tcW w:w="4531" w:type="dxa"/>
          </w:tcPr>
          <w:p w14:paraId="5085740D" w14:textId="796CC939" w:rsidR="00A56D8B" w:rsidRPr="00A56D8B" w:rsidRDefault="00A56D8B" w:rsidP="00A56D8B">
            <w:pPr>
              <w:pStyle w:val="Listeavsnitt"/>
              <w:ind w:left="0"/>
            </w:pPr>
            <w:r w:rsidRPr="00A56D8B">
              <w:t>Ulegitimert tap, kompensasjon pr. t</w:t>
            </w:r>
            <w:r>
              <w:t>ime</w:t>
            </w:r>
          </w:p>
        </w:tc>
        <w:tc>
          <w:tcPr>
            <w:tcW w:w="4531" w:type="dxa"/>
          </w:tcPr>
          <w:p w14:paraId="2AC1F163" w14:textId="18C4BC1E" w:rsidR="00A56D8B" w:rsidRPr="00231CA2" w:rsidRDefault="00A56D8B" w:rsidP="00A56D8B">
            <w:pPr>
              <w:pStyle w:val="Listeavsnitt"/>
              <w:ind w:left="0"/>
              <w:rPr>
                <w:lang w:val="nn-NO"/>
              </w:rPr>
            </w:pPr>
            <w:r w:rsidRPr="00231CA2">
              <w:rPr>
                <w:lang w:val="nn-NO"/>
              </w:rPr>
              <w:t xml:space="preserve">0,3 </w:t>
            </w:r>
            <w:r w:rsidRPr="00231CA2">
              <w:rPr>
                <w:rFonts w:ascii="Verdana" w:hAnsi="Verdana"/>
                <w:sz w:val="19"/>
                <w:szCs w:val="19"/>
                <w:lang w:val="nn-NO"/>
              </w:rPr>
              <w:t>‰ av ordførargodtgjersla</w:t>
            </w:r>
            <w:r w:rsidR="00231CA2" w:rsidRPr="00231CA2">
              <w:rPr>
                <w:rFonts w:ascii="Verdana" w:hAnsi="Verdana"/>
                <w:sz w:val="19"/>
                <w:szCs w:val="19"/>
                <w:lang w:val="nn-NO"/>
              </w:rPr>
              <w:t xml:space="preserve"> pr</w:t>
            </w:r>
            <w:r w:rsidR="00CD5FA6">
              <w:rPr>
                <w:rFonts w:ascii="Verdana" w:hAnsi="Verdana"/>
                <w:sz w:val="19"/>
                <w:szCs w:val="19"/>
                <w:lang w:val="nn-NO"/>
              </w:rPr>
              <w:t>.</w:t>
            </w:r>
            <w:r w:rsidR="00231CA2" w:rsidRPr="00231CA2">
              <w:rPr>
                <w:rFonts w:ascii="Verdana" w:hAnsi="Verdana"/>
                <w:sz w:val="19"/>
                <w:szCs w:val="19"/>
                <w:lang w:val="nn-NO"/>
              </w:rPr>
              <w:t xml:space="preserve"> time, avgrensa</w:t>
            </w:r>
            <w:r w:rsidR="00231CA2">
              <w:rPr>
                <w:rFonts w:ascii="Verdana" w:hAnsi="Verdana"/>
                <w:sz w:val="19"/>
                <w:szCs w:val="19"/>
                <w:lang w:val="nn-NO"/>
              </w:rPr>
              <w:t xml:space="preserve"> </w:t>
            </w:r>
            <w:r w:rsidR="0076792C">
              <w:rPr>
                <w:rFonts w:ascii="Verdana" w:hAnsi="Verdana"/>
                <w:sz w:val="19"/>
                <w:szCs w:val="19"/>
                <w:lang w:val="nn-NO"/>
              </w:rPr>
              <w:t xml:space="preserve">oppetter til 3,5 </w:t>
            </w:r>
            <w:r w:rsidR="0076792C" w:rsidRPr="00231CA2">
              <w:rPr>
                <w:rFonts w:ascii="Verdana" w:hAnsi="Verdana"/>
                <w:sz w:val="19"/>
                <w:szCs w:val="19"/>
                <w:lang w:val="nn-NO"/>
              </w:rPr>
              <w:t>‰</w:t>
            </w:r>
            <w:r w:rsidR="0076792C">
              <w:rPr>
                <w:rFonts w:ascii="Verdana" w:hAnsi="Verdana"/>
                <w:sz w:val="19"/>
                <w:szCs w:val="19"/>
                <w:lang w:val="nn-NO"/>
              </w:rPr>
              <w:t xml:space="preserve"> pr</w:t>
            </w:r>
            <w:r w:rsidR="00CD5FA6">
              <w:rPr>
                <w:rFonts w:ascii="Verdana" w:hAnsi="Verdana"/>
                <w:sz w:val="19"/>
                <w:szCs w:val="19"/>
                <w:lang w:val="nn-NO"/>
              </w:rPr>
              <w:t>.</w:t>
            </w:r>
            <w:r w:rsidR="0076792C">
              <w:rPr>
                <w:rFonts w:ascii="Verdana" w:hAnsi="Verdana"/>
                <w:sz w:val="19"/>
                <w:szCs w:val="19"/>
                <w:lang w:val="nn-NO"/>
              </w:rPr>
              <w:t xml:space="preserve"> møte</w:t>
            </w:r>
          </w:p>
        </w:tc>
      </w:tr>
    </w:tbl>
    <w:p w14:paraId="56F600A5" w14:textId="77777777" w:rsidR="009E1C51" w:rsidRPr="00231CA2" w:rsidRDefault="009E1C51" w:rsidP="009E1C51">
      <w:pPr>
        <w:rPr>
          <w:lang w:val="nn-NO"/>
        </w:rPr>
      </w:pPr>
    </w:p>
    <w:p w14:paraId="2D14C975" w14:textId="77777777" w:rsidR="00CB02DA" w:rsidRPr="00231CA2" w:rsidRDefault="00CB02DA" w:rsidP="00CB02DA">
      <w:pPr>
        <w:pStyle w:val="Overskrift2"/>
        <w:rPr>
          <w:lang w:val="nn-NO"/>
        </w:rPr>
      </w:pPr>
    </w:p>
    <w:p w14:paraId="5A936F81" w14:textId="0BB53382" w:rsidR="009E1C51" w:rsidRPr="00CB02DA" w:rsidRDefault="009E1C51" w:rsidP="00CB02DA">
      <w:pPr>
        <w:pStyle w:val="Overskrift2"/>
      </w:pPr>
      <w:r w:rsidRPr="00CB02DA">
        <w:t>Kap</w:t>
      </w:r>
      <w:r w:rsidR="00CB02DA">
        <w:t>ittel</w:t>
      </w:r>
      <w:r w:rsidRPr="00CB02DA">
        <w:t xml:space="preserve"> 4</w:t>
      </w:r>
      <w:r w:rsidR="00CB02DA">
        <w:t>:</w:t>
      </w:r>
      <w:r w:rsidRPr="00CB02DA">
        <w:t xml:space="preserve"> Dekking av utgifter</w:t>
      </w:r>
    </w:p>
    <w:p w14:paraId="040691D9" w14:textId="77777777" w:rsidR="009E1C51" w:rsidRPr="00B52D2D" w:rsidRDefault="009E1C51" w:rsidP="009E1C51">
      <w:pPr>
        <w:pStyle w:val="Overskrift3"/>
        <w:rPr>
          <w:color w:val="auto"/>
        </w:rPr>
      </w:pPr>
      <w:r w:rsidRPr="00B52D2D">
        <w:rPr>
          <w:color w:val="auto"/>
        </w:rPr>
        <w:t>§ 4-1.Dekking av utgifter til nødvendig tilsyn av barn m.m.</w:t>
      </w:r>
    </w:p>
    <w:p w14:paraId="0B15EAA2" w14:textId="2D2818FC" w:rsidR="009E1C51" w:rsidRPr="00B52D2D" w:rsidRDefault="009E1C51" w:rsidP="009E1C51">
      <w:pPr>
        <w:rPr>
          <w:lang w:val="nn-NO"/>
        </w:rPr>
      </w:pPr>
      <w:r w:rsidRPr="00B52D2D">
        <w:t xml:space="preserve">I samband med deltaking på møte og kurs kan folkevalde få dekka legitimerte ekstrautgifter til nødvendig tilsyn av barn opptil 12 år eller andre ein har omsorg for. Den folkevalde må senda krav om dekking av utgifter til kommunen. Kravet må sannsynleggjerast og så langt som mogleg dokumenterast. </w:t>
      </w:r>
      <w:r w:rsidRPr="00B52D2D">
        <w:rPr>
          <w:lang w:val="nn-NO"/>
        </w:rPr>
        <w:t xml:space="preserve">Krav skal sendast inn fortløpande, seinast </w:t>
      </w:r>
      <w:r w:rsidR="00F24A6E">
        <w:rPr>
          <w:lang w:val="nn-NO"/>
        </w:rPr>
        <w:t>seks</w:t>
      </w:r>
      <w:r w:rsidRPr="00B52D2D">
        <w:rPr>
          <w:lang w:val="nn-NO"/>
        </w:rPr>
        <w:t xml:space="preserve"> månader etter møtet/kurset. Utgifter kan dekkast med inntil </w:t>
      </w:r>
      <w:r w:rsidR="00B52D2D" w:rsidRPr="00B52D2D">
        <w:rPr>
          <w:lang w:val="nn-NO"/>
        </w:rPr>
        <w:t>3,</w:t>
      </w:r>
      <w:r w:rsidRPr="00B52D2D">
        <w:rPr>
          <w:lang w:val="nn-NO"/>
        </w:rPr>
        <w:t xml:space="preserve">5 </w:t>
      </w:r>
      <w:r w:rsidR="00B52D2D" w:rsidRPr="00B52D2D">
        <w:rPr>
          <w:rFonts w:ascii="Verdana" w:hAnsi="Verdana"/>
          <w:sz w:val="19"/>
          <w:szCs w:val="19"/>
          <w:lang w:val="nn-NO"/>
        </w:rPr>
        <w:t xml:space="preserve">‰ </w:t>
      </w:r>
      <w:r w:rsidRPr="00B52D2D">
        <w:rPr>
          <w:lang w:val="nn-NO"/>
        </w:rPr>
        <w:t xml:space="preserve"> av ordførargodtgjersla.</w:t>
      </w:r>
    </w:p>
    <w:p w14:paraId="6AC94923" w14:textId="77777777" w:rsidR="009E1C51" w:rsidRPr="00A602D8" w:rsidRDefault="009E1C51" w:rsidP="00680925">
      <w:pPr>
        <w:pStyle w:val="Overskrift3"/>
        <w:rPr>
          <w:color w:val="auto"/>
          <w:lang w:val="nn-NO"/>
        </w:rPr>
      </w:pPr>
      <w:r w:rsidRPr="00A602D8">
        <w:rPr>
          <w:color w:val="auto"/>
          <w:lang w:val="nn-NO"/>
        </w:rPr>
        <w:t>§ 4-2.Skyss-, kost- og overnattingsgodtgjersle</w:t>
      </w:r>
    </w:p>
    <w:p w14:paraId="716DD919" w14:textId="77777777" w:rsidR="00C427B6" w:rsidRPr="00A602D8" w:rsidRDefault="009E1C51" w:rsidP="009E1C51">
      <w:pPr>
        <w:rPr>
          <w:lang w:val="nn-NO"/>
        </w:rPr>
      </w:pPr>
      <w:r w:rsidRPr="00A602D8">
        <w:rPr>
          <w:lang w:val="nn-NO"/>
        </w:rPr>
        <w:t xml:space="preserve">Folkevalde har krav på skyss-, kost- og overnattingsgodtgjersle i samband med tillitsvervet. </w:t>
      </w:r>
      <w:r w:rsidR="0034514D" w:rsidRPr="00A602D8">
        <w:rPr>
          <w:lang w:val="nn-NO"/>
        </w:rPr>
        <w:t xml:space="preserve">Godtgjersla følgjer satsane i </w:t>
      </w:r>
      <w:r w:rsidR="00C427B6" w:rsidRPr="00A602D8">
        <w:rPr>
          <w:lang w:val="nn-NO"/>
        </w:rPr>
        <w:t xml:space="preserve">Statens </w:t>
      </w:r>
      <w:r w:rsidR="0034514D" w:rsidRPr="00A602D8">
        <w:rPr>
          <w:lang w:val="nn-NO"/>
        </w:rPr>
        <w:t xml:space="preserve">reiseregulativ. </w:t>
      </w:r>
    </w:p>
    <w:p w14:paraId="4707AC8A" w14:textId="4B921F50" w:rsidR="009E1C51" w:rsidRPr="00A602D8" w:rsidRDefault="009E1C51" w:rsidP="009E1C51">
      <w:pPr>
        <w:rPr>
          <w:lang w:val="nn-NO"/>
        </w:rPr>
      </w:pPr>
      <w:r w:rsidRPr="00A602D8">
        <w:rPr>
          <w:lang w:val="nn-NO"/>
        </w:rPr>
        <w:t xml:space="preserve">Godtgjersle kan krevjast for alle reiser i samband med pliktig deltaking på møte og kurs/opplæring. Den folkevalde må senda krav om godtgjersle til kommunen. Krav skal sendast inn fortløpande, seinast </w:t>
      </w:r>
      <w:r w:rsidR="00C427B6" w:rsidRPr="00A602D8">
        <w:rPr>
          <w:lang w:val="nn-NO"/>
        </w:rPr>
        <w:t>seks</w:t>
      </w:r>
      <w:r w:rsidRPr="00A602D8">
        <w:rPr>
          <w:lang w:val="nn-NO"/>
        </w:rPr>
        <w:t xml:space="preserve"> månader etter reisa.</w:t>
      </w:r>
    </w:p>
    <w:p w14:paraId="0C730879" w14:textId="77777777" w:rsidR="009E1C51" w:rsidRPr="00A602D8" w:rsidRDefault="009E1C51" w:rsidP="009E1C51">
      <w:pPr>
        <w:rPr>
          <w:lang w:val="nn-NO"/>
        </w:rPr>
      </w:pPr>
    </w:p>
    <w:p w14:paraId="3418B15F" w14:textId="3442FFD5" w:rsidR="009E1C51" w:rsidRPr="00A602D8" w:rsidRDefault="009E1C51" w:rsidP="009E1C51">
      <w:pPr>
        <w:rPr>
          <w:lang w:val="nn-NO"/>
        </w:rPr>
      </w:pPr>
      <w:r w:rsidRPr="00A602D8">
        <w:rPr>
          <w:lang w:val="nn-NO"/>
        </w:rPr>
        <w:t xml:space="preserve">Dersom ikkje anna er avtalt, skal reiselengda reknast med utgangs- og endepunkt i den folkevalde si heimeadresse i </w:t>
      </w:r>
      <w:r w:rsidR="00680925" w:rsidRPr="00A602D8">
        <w:rPr>
          <w:lang w:val="nn-NO"/>
        </w:rPr>
        <w:t>Vågå</w:t>
      </w:r>
      <w:r w:rsidRPr="00A602D8">
        <w:rPr>
          <w:lang w:val="nn-NO"/>
        </w:rPr>
        <w:t xml:space="preserve"> kommune. Studentar og andre folkevalde som i periodar har bustad utanfor </w:t>
      </w:r>
      <w:r w:rsidR="00680925" w:rsidRPr="00A602D8">
        <w:rPr>
          <w:lang w:val="nn-NO"/>
        </w:rPr>
        <w:t>Vågå</w:t>
      </w:r>
      <w:r w:rsidRPr="00A602D8">
        <w:rPr>
          <w:lang w:val="nn-NO"/>
        </w:rPr>
        <w:t>, kan søkja kommunen om å få dekka reiseutgifter med denne bustaden som utgangs- og endepunkt. Ordføraren har fullmakt til å avgjera slike søknader.</w:t>
      </w:r>
    </w:p>
    <w:p w14:paraId="2B82C4FB" w14:textId="77777777" w:rsidR="009E1C51" w:rsidRPr="009E1C51" w:rsidRDefault="009E1C51" w:rsidP="00680925">
      <w:pPr>
        <w:pStyle w:val="Overskrift3"/>
        <w:rPr>
          <w:lang w:val="nn-NO"/>
        </w:rPr>
      </w:pPr>
      <w:r w:rsidRPr="009E1C51">
        <w:rPr>
          <w:lang w:val="nn-NO"/>
        </w:rPr>
        <w:t>§ 4-3.Dekking av utgifter til telefon</w:t>
      </w:r>
    </w:p>
    <w:p w14:paraId="52CB9EF5" w14:textId="06518D7D" w:rsidR="009E1C51" w:rsidRPr="009E1C51" w:rsidRDefault="009E1C51" w:rsidP="009E1C51">
      <w:pPr>
        <w:rPr>
          <w:lang w:val="nn-NO"/>
        </w:rPr>
      </w:pPr>
      <w:r w:rsidRPr="009E1C51">
        <w:rPr>
          <w:lang w:val="nn-NO"/>
        </w:rPr>
        <w:t>Ordførar</w:t>
      </w:r>
      <w:r w:rsidR="00400D2F">
        <w:rPr>
          <w:lang w:val="nn-NO"/>
        </w:rPr>
        <w:t xml:space="preserve"> og varaordførar</w:t>
      </w:r>
      <w:r w:rsidRPr="009E1C51">
        <w:rPr>
          <w:lang w:val="nn-NO"/>
        </w:rPr>
        <w:t xml:space="preserve"> får disponera fri kommunal mobiltelefon både i og utanom kontortida.</w:t>
      </w:r>
    </w:p>
    <w:p w14:paraId="28DFD540" w14:textId="77777777" w:rsidR="00CB02DA" w:rsidRPr="00F206D2" w:rsidRDefault="00CB02DA" w:rsidP="00CB02DA">
      <w:pPr>
        <w:pStyle w:val="Overskrift2"/>
        <w:rPr>
          <w:lang w:val="nn-NO"/>
        </w:rPr>
      </w:pPr>
    </w:p>
    <w:p w14:paraId="4CF7E893" w14:textId="28A6DCDD" w:rsidR="00680925" w:rsidRPr="00F206D2" w:rsidRDefault="00680925" w:rsidP="00CB02DA">
      <w:pPr>
        <w:pStyle w:val="Overskrift2"/>
        <w:rPr>
          <w:lang w:val="nn-NO"/>
        </w:rPr>
      </w:pPr>
      <w:r w:rsidRPr="00F206D2">
        <w:rPr>
          <w:lang w:val="nn-NO"/>
        </w:rPr>
        <w:t>Kap</w:t>
      </w:r>
      <w:r w:rsidR="00CB02DA" w:rsidRPr="00F206D2">
        <w:rPr>
          <w:lang w:val="nn-NO"/>
        </w:rPr>
        <w:t>ittel</w:t>
      </w:r>
      <w:r w:rsidRPr="00F206D2">
        <w:rPr>
          <w:lang w:val="nn-NO"/>
        </w:rPr>
        <w:t xml:space="preserve"> 5</w:t>
      </w:r>
      <w:r w:rsidR="00CB02DA" w:rsidRPr="00F206D2">
        <w:rPr>
          <w:lang w:val="nn-NO"/>
        </w:rPr>
        <w:t>:</w:t>
      </w:r>
      <w:r w:rsidRPr="00F206D2">
        <w:rPr>
          <w:lang w:val="nn-NO"/>
        </w:rPr>
        <w:t xml:space="preserve"> Utstyr</w:t>
      </w:r>
    </w:p>
    <w:p w14:paraId="5DA22904" w14:textId="77777777" w:rsidR="00680925" w:rsidRPr="00680925" w:rsidRDefault="00680925" w:rsidP="00680925">
      <w:pPr>
        <w:pStyle w:val="Overskrift3"/>
        <w:rPr>
          <w:lang w:val="nn-NO"/>
        </w:rPr>
      </w:pPr>
      <w:bookmarkStart w:id="0" w:name="§5-1"/>
      <w:bookmarkStart w:id="1" w:name="PARAGRAF_5-1"/>
      <w:bookmarkEnd w:id="0"/>
      <w:bookmarkEnd w:id="1"/>
      <w:r w:rsidRPr="00680925">
        <w:rPr>
          <w:lang w:val="nn-NO"/>
        </w:rPr>
        <w:t>§ 5-1.Nettbrett</w:t>
      </w:r>
    </w:p>
    <w:p w14:paraId="310C6196" w14:textId="00676B46" w:rsidR="00680925" w:rsidRPr="00680925" w:rsidRDefault="00680925" w:rsidP="00680925">
      <w:pPr>
        <w:rPr>
          <w:lang w:val="nn-NO"/>
        </w:rPr>
      </w:pPr>
      <w:r w:rsidRPr="00680925">
        <w:rPr>
          <w:lang w:val="nn-NO"/>
        </w:rPr>
        <w:t>Faste medlemmer og varamedlemmer i kommunestyret, formannskapet</w:t>
      </w:r>
      <w:r w:rsidR="00F20360">
        <w:rPr>
          <w:lang w:val="nn-NO"/>
        </w:rPr>
        <w:t xml:space="preserve"> og</w:t>
      </w:r>
      <w:r w:rsidRPr="00680925">
        <w:rPr>
          <w:lang w:val="nn-NO"/>
        </w:rPr>
        <w:t xml:space="preserve"> </w:t>
      </w:r>
      <w:r w:rsidR="00430ACA">
        <w:rPr>
          <w:lang w:val="nn-NO"/>
        </w:rPr>
        <w:t xml:space="preserve">hovudutval </w:t>
      </w:r>
      <w:r w:rsidRPr="00680925">
        <w:rPr>
          <w:lang w:val="nn-NO"/>
        </w:rPr>
        <w:t>får tilbod om å disponera kommunalt nettbrett i valperioden.</w:t>
      </w:r>
    </w:p>
    <w:p w14:paraId="085EA0A7" w14:textId="77777777" w:rsidR="00CB02DA" w:rsidRPr="00F206D2" w:rsidRDefault="00CB02DA" w:rsidP="00CB02DA">
      <w:pPr>
        <w:pStyle w:val="Overskrift2"/>
        <w:rPr>
          <w:lang w:val="nn-NO"/>
        </w:rPr>
      </w:pPr>
    </w:p>
    <w:p w14:paraId="2F4F33C3" w14:textId="37355369" w:rsidR="00400D2F" w:rsidRPr="00F206D2" w:rsidRDefault="00400D2F" w:rsidP="00CB02DA">
      <w:pPr>
        <w:pStyle w:val="Overskrift2"/>
        <w:rPr>
          <w:lang w:val="nn-NO"/>
        </w:rPr>
      </w:pPr>
      <w:r w:rsidRPr="00F206D2">
        <w:rPr>
          <w:lang w:val="nn-NO"/>
        </w:rPr>
        <w:t>Kap</w:t>
      </w:r>
      <w:r w:rsidR="00CB02DA" w:rsidRPr="00F206D2">
        <w:rPr>
          <w:lang w:val="nn-NO"/>
        </w:rPr>
        <w:t>ittel</w:t>
      </w:r>
      <w:r w:rsidRPr="00F206D2">
        <w:rPr>
          <w:lang w:val="nn-NO"/>
        </w:rPr>
        <w:t xml:space="preserve"> 6</w:t>
      </w:r>
      <w:r w:rsidR="00CB02DA" w:rsidRPr="00F206D2">
        <w:rPr>
          <w:lang w:val="nn-NO"/>
        </w:rPr>
        <w:t>:</w:t>
      </w:r>
      <w:r w:rsidRPr="00F206D2">
        <w:rPr>
          <w:lang w:val="nn-NO"/>
        </w:rPr>
        <w:t xml:space="preserve"> Utbetaling av godtgjersle, utgiftsdekking og erstatning for tapt inntekt</w:t>
      </w:r>
    </w:p>
    <w:p w14:paraId="0C817BF0" w14:textId="77777777" w:rsidR="00400D2F" w:rsidRPr="00400D2F" w:rsidRDefault="00400D2F" w:rsidP="00400D2F">
      <w:pPr>
        <w:pStyle w:val="Overskrift3"/>
        <w:rPr>
          <w:lang w:val="nn-NO"/>
        </w:rPr>
      </w:pPr>
      <w:bookmarkStart w:id="2" w:name="§6-1"/>
      <w:bookmarkStart w:id="3" w:name="PARAGRAF_6-1"/>
      <w:bookmarkEnd w:id="2"/>
      <w:bookmarkEnd w:id="3"/>
      <w:r w:rsidRPr="00400D2F">
        <w:rPr>
          <w:lang w:val="nn-NO"/>
        </w:rPr>
        <w:t>§ 6-1.Utbetaling av fast godtgjersle til ordførar og varaordførar</w:t>
      </w:r>
    </w:p>
    <w:p w14:paraId="5E7C4D39" w14:textId="77777777" w:rsidR="00400D2F" w:rsidRPr="00400D2F" w:rsidRDefault="00400D2F" w:rsidP="00400D2F">
      <w:pPr>
        <w:rPr>
          <w:lang w:val="nn-NO"/>
        </w:rPr>
      </w:pPr>
      <w:r w:rsidRPr="00400D2F">
        <w:rPr>
          <w:lang w:val="nn-NO"/>
        </w:rPr>
        <w:t>Fast godtgjersle til ordførar og varaordførar vert utbetalt månadleg med 1/12 av årsbeløp.</w:t>
      </w:r>
    </w:p>
    <w:p w14:paraId="61AB75E5" w14:textId="77777777" w:rsidR="00400D2F" w:rsidRPr="00400D2F" w:rsidRDefault="00400D2F" w:rsidP="00400D2F">
      <w:pPr>
        <w:pStyle w:val="Overskrift3"/>
        <w:rPr>
          <w:lang w:val="nn-NO"/>
        </w:rPr>
      </w:pPr>
      <w:bookmarkStart w:id="4" w:name="§6-2"/>
      <w:bookmarkStart w:id="5" w:name="PARAGRAF_6-2"/>
      <w:bookmarkEnd w:id="4"/>
      <w:bookmarkEnd w:id="5"/>
      <w:r w:rsidRPr="00400D2F">
        <w:rPr>
          <w:lang w:val="nn-NO"/>
        </w:rPr>
        <w:t>§ 6-2.Utbetaling av møtegodtgjersle og godtgjersle til leiarar av utval/råd</w:t>
      </w:r>
    </w:p>
    <w:p w14:paraId="09D6CB81" w14:textId="3C744B8F" w:rsidR="00400D2F" w:rsidRPr="00400D2F" w:rsidRDefault="00400D2F" w:rsidP="00400D2F">
      <w:pPr>
        <w:rPr>
          <w:lang w:val="nn-NO"/>
        </w:rPr>
      </w:pPr>
      <w:r w:rsidRPr="00400D2F">
        <w:rPr>
          <w:lang w:val="nn-NO"/>
        </w:rPr>
        <w:t>Møtegodtgjersle og godtgjersle til leiarar av utval/råd vert utbetalt ein gong kvart halvår med halvparten av årsbeløpet, normalt i ju</w:t>
      </w:r>
      <w:r>
        <w:rPr>
          <w:lang w:val="nn-NO"/>
        </w:rPr>
        <w:t>l</w:t>
      </w:r>
      <w:r w:rsidRPr="00400D2F">
        <w:rPr>
          <w:lang w:val="nn-NO"/>
        </w:rPr>
        <w:t xml:space="preserve">i og </w:t>
      </w:r>
      <w:r>
        <w:rPr>
          <w:lang w:val="nn-NO"/>
        </w:rPr>
        <w:t>desember</w:t>
      </w:r>
      <w:r w:rsidRPr="00400D2F">
        <w:rPr>
          <w:lang w:val="nn-NO"/>
        </w:rPr>
        <w:t>.</w:t>
      </w:r>
    </w:p>
    <w:p w14:paraId="1049CA44" w14:textId="77777777" w:rsidR="00400D2F" w:rsidRPr="00400D2F" w:rsidRDefault="00400D2F" w:rsidP="00400D2F">
      <w:pPr>
        <w:pStyle w:val="Overskrift3"/>
        <w:rPr>
          <w:lang w:val="nn-NO"/>
        </w:rPr>
      </w:pPr>
      <w:bookmarkStart w:id="6" w:name="§6-3"/>
      <w:bookmarkStart w:id="7" w:name="PARAGRAF_6-3"/>
      <w:bookmarkEnd w:id="6"/>
      <w:bookmarkEnd w:id="7"/>
      <w:r w:rsidRPr="00400D2F">
        <w:rPr>
          <w:lang w:val="nn-NO"/>
        </w:rPr>
        <w:t>§ 6-3.Utbetaling av utgiftsdekking, kilometergodtgjersle og erstatning for tapt inntekt</w:t>
      </w:r>
    </w:p>
    <w:p w14:paraId="79E1413B" w14:textId="77777777" w:rsidR="00400D2F" w:rsidRDefault="00400D2F" w:rsidP="00400D2F">
      <w:pPr>
        <w:rPr>
          <w:lang w:val="nn-NO"/>
        </w:rPr>
      </w:pPr>
      <w:r w:rsidRPr="00400D2F">
        <w:rPr>
          <w:lang w:val="nn-NO"/>
        </w:rPr>
        <w:t>Utbetaling av utgiftsdekking, kilometergodtgjersle og erstatning for tapt inntekt vert normalt gjort månaden etter at kravet er levert inn.</w:t>
      </w:r>
    </w:p>
    <w:p w14:paraId="017C131A" w14:textId="77777777" w:rsidR="00EA47D0" w:rsidRPr="00400D2F" w:rsidRDefault="00EA47D0" w:rsidP="00400D2F">
      <w:pPr>
        <w:rPr>
          <w:lang w:val="nn-NO"/>
        </w:rPr>
      </w:pPr>
    </w:p>
    <w:p w14:paraId="17631EFD" w14:textId="4B451917" w:rsidR="00400D2F" w:rsidRPr="00F206D2" w:rsidRDefault="00400D2F" w:rsidP="00CB02DA">
      <w:pPr>
        <w:pStyle w:val="Overskrift2"/>
        <w:rPr>
          <w:lang w:val="nn-NO"/>
        </w:rPr>
      </w:pPr>
      <w:r w:rsidRPr="00F206D2">
        <w:rPr>
          <w:lang w:val="nn-NO"/>
        </w:rPr>
        <w:t>Kap</w:t>
      </w:r>
      <w:r w:rsidR="00CB02DA" w:rsidRPr="00F206D2">
        <w:rPr>
          <w:lang w:val="nn-NO"/>
        </w:rPr>
        <w:t>ittel</w:t>
      </w:r>
      <w:r w:rsidRPr="00F206D2">
        <w:rPr>
          <w:lang w:val="nn-NO"/>
        </w:rPr>
        <w:t xml:space="preserve"> 7</w:t>
      </w:r>
      <w:r w:rsidR="00CB02DA" w:rsidRPr="00F206D2">
        <w:rPr>
          <w:lang w:val="nn-NO"/>
        </w:rPr>
        <w:t>:</w:t>
      </w:r>
      <w:r w:rsidRPr="00F206D2">
        <w:rPr>
          <w:lang w:val="nn-NO"/>
        </w:rPr>
        <w:t xml:space="preserve"> Ettergodtgjersle, pensjonsordning og ytingar ved dødsfall/gruppelivsforsikring</w:t>
      </w:r>
    </w:p>
    <w:p w14:paraId="50A8882F" w14:textId="77777777" w:rsidR="00400D2F" w:rsidRPr="00400D2F" w:rsidRDefault="00400D2F" w:rsidP="00400D2F">
      <w:pPr>
        <w:pStyle w:val="Overskrift3"/>
        <w:rPr>
          <w:lang w:val="nn-NO"/>
        </w:rPr>
      </w:pPr>
      <w:bookmarkStart w:id="8" w:name="§7-1"/>
      <w:bookmarkStart w:id="9" w:name="PARAGRAF_7-1"/>
      <w:bookmarkEnd w:id="8"/>
      <w:bookmarkEnd w:id="9"/>
      <w:r w:rsidRPr="00400D2F">
        <w:rPr>
          <w:lang w:val="nn-NO"/>
        </w:rPr>
        <w:t>§ 7-1.Ettergodtgjersle for ordføraren</w:t>
      </w:r>
    </w:p>
    <w:p w14:paraId="6C7D44BA" w14:textId="77777777" w:rsidR="00400D2F" w:rsidRPr="00400D2F" w:rsidRDefault="00400D2F" w:rsidP="00400D2F">
      <w:pPr>
        <w:rPr>
          <w:lang w:val="nn-NO"/>
        </w:rPr>
      </w:pPr>
      <w:r w:rsidRPr="00400D2F">
        <w:rPr>
          <w:lang w:val="nn-NO"/>
        </w:rPr>
        <w:t>Ordføraren har, etter søknad, rett til ettergodtgjersle i inntil tre månader ved fråtreding av vervet. Søknad må sendast til kommunen innan utgangen av månaden etter at ordføraren fråtrer vervet.</w:t>
      </w:r>
    </w:p>
    <w:p w14:paraId="1CC274D4" w14:textId="440655B6" w:rsidR="00400D2F" w:rsidRPr="00400D2F" w:rsidRDefault="00400D2F" w:rsidP="00400D2F">
      <w:pPr>
        <w:rPr>
          <w:lang w:val="nn-NO"/>
        </w:rPr>
      </w:pPr>
      <w:r w:rsidRPr="00400D2F">
        <w:rPr>
          <w:lang w:val="nn-NO"/>
        </w:rPr>
        <w:t xml:space="preserve">Søknad om ettergodtgjersle vert avgjort av </w:t>
      </w:r>
      <w:r>
        <w:rPr>
          <w:lang w:val="nn-NO"/>
        </w:rPr>
        <w:t>kommunedirektøren</w:t>
      </w:r>
      <w:r w:rsidRPr="00400D2F">
        <w:rPr>
          <w:lang w:val="nn-NO"/>
        </w:rPr>
        <w:t xml:space="preserve">. </w:t>
      </w:r>
      <w:r>
        <w:rPr>
          <w:lang w:val="nn-NO"/>
        </w:rPr>
        <w:t xml:space="preserve">Kommunedirektøren </w:t>
      </w:r>
      <w:r w:rsidRPr="00400D2F">
        <w:rPr>
          <w:lang w:val="nn-NO"/>
        </w:rPr>
        <w:t>kan ved behov leggja søknaden fram for formannskapet.</w:t>
      </w:r>
    </w:p>
    <w:p w14:paraId="6B08BA29" w14:textId="77777777" w:rsidR="00400D2F" w:rsidRDefault="00400D2F" w:rsidP="00400D2F">
      <w:pPr>
        <w:rPr>
          <w:lang w:val="nn-NO"/>
        </w:rPr>
      </w:pPr>
      <w:r w:rsidRPr="00400D2F">
        <w:rPr>
          <w:lang w:val="nn-NO"/>
        </w:rPr>
        <w:lastRenderedPageBreak/>
        <w:t>Retten til ettergodtgjersle skal, i samsvar med reglane i </w:t>
      </w:r>
      <w:hyperlink r:id="rId7" w:history="1">
        <w:r w:rsidRPr="00400D2F">
          <w:rPr>
            <w:rStyle w:val="Hyperkopling"/>
            <w:lang w:val="nn-NO"/>
          </w:rPr>
          <w:t>kommunelova § 8-6 andre ledd</w:t>
        </w:r>
      </w:hyperlink>
      <w:r w:rsidRPr="00400D2F">
        <w:rPr>
          <w:lang w:val="nn-NO"/>
        </w:rPr>
        <w:t>, avkortast krone for krone mot anna inntekt og ordinær inntekt som den folkevalde frivillig avstår frå.</w:t>
      </w:r>
    </w:p>
    <w:p w14:paraId="3978EEF2" w14:textId="7152171C" w:rsidR="00FB4F43" w:rsidRPr="00400D2F" w:rsidRDefault="00FB4F43" w:rsidP="00400D2F">
      <w:pPr>
        <w:rPr>
          <w:lang w:val="nn-NO"/>
        </w:rPr>
      </w:pPr>
      <w:r>
        <w:rPr>
          <w:lang w:val="nn-NO"/>
        </w:rPr>
        <w:t>Ord</w:t>
      </w:r>
      <w:r w:rsidR="00B8543C">
        <w:rPr>
          <w:lang w:val="nn-NO"/>
        </w:rPr>
        <w:t>førar stiller seg til disposisjon for kommunen i denne perioda.</w:t>
      </w:r>
    </w:p>
    <w:p w14:paraId="114CE650" w14:textId="77777777" w:rsidR="00400D2F" w:rsidRPr="00400D2F" w:rsidRDefault="00400D2F" w:rsidP="00400D2F">
      <w:pPr>
        <w:pStyle w:val="Overskrift3"/>
        <w:rPr>
          <w:lang w:val="nn-NO"/>
        </w:rPr>
      </w:pPr>
      <w:r w:rsidRPr="00400D2F">
        <w:rPr>
          <w:lang w:val="nn-NO"/>
        </w:rPr>
        <w:t>§ 7-2. Pensjonsordning for ordførar</w:t>
      </w:r>
    </w:p>
    <w:p w14:paraId="4E2C4522" w14:textId="5BDB5CCD" w:rsidR="00400D2F" w:rsidRPr="00CE12B9" w:rsidRDefault="00400D2F" w:rsidP="00400D2F">
      <w:pPr>
        <w:rPr>
          <w:lang w:val="nn-NO"/>
        </w:rPr>
      </w:pPr>
      <w:r>
        <w:rPr>
          <w:lang w:val="nn-NO"/>
        </w:rPr>
        <w:t>Vågå</w:t>
      </w:r>
      <w:r w:rsidRPr="00400D2F">
        <w:rPr>
          <w:lang w:val="nn-NO"/>
        </w:rPr>
        <w:t xml:space="preserve"> kommune skal ha same pensjonsordning for folkevalde som for dei tilsette. </w:t>
      </w:r>
      <w:r w:rsidRPr="00CE12B9">
        <w:rPr>
          <w:lang w:val="nn-NO"/>
        </w:rPr>
        <w:t>Ordførar</w:t>
      </w:r>
      <w:r w:rsidR="001E1248" w:rsidRPr="00CE12B9">
        <w:rPr>
          <w:lang w:val="nn-NO"/>
        </w:rPr>
        <w:t xml:space="preserve"> og varaordførar</w:t>
      </w:r>
      <w:r w:rsidRPr="00CE12B9">
        <w:rPr>
          <w:lang w:val="nn-NO"/>
        </w:rPr>
        <w:t xml:space="preserve"> vert meldt inn i pensjonsordninga.</w:t>
      </w:r>
    </w:p>
    <w:p w14:paraId="13DFD624" w14:textId="77777777" w:rsidR="00400D2F" w:rsidRPr="00400D2F" w:rsidRDefault="00400D2F" w:rsidP="00400D2F">
      <w:pPr>
        <w:pStyle w:val="Overskrift3"/>
        <w:rPr>
          <w:lang w:val="nn-NO"/>
        </w:rPr>
      </w:pPr>
      <w:r w:rsidRPr="00400D2F">
        <w:rPr>
          <w:lang w:val="nn-NO"/>
        </w:rPr>
        <w:t>§ 7-3.Ytingar etter dødsfall/gruppelivsforsikringar</w:t>
      </w:r>
    </w:p>
    <w:p w14:paraId="5DCD7106" w14:textId="4EAB1487" w:rsidR="00680925" w:rsidRDefault="00400D2F" w:rsidP="00400D2F">
      <w:pPr>
        <w:rPr>
          <w:lang w:val="nn-NO"/>
        </w:rPr>
      </w:pPr>
      <w:r w:rsidRPr="00400D2F">
        <w:rPr>
          <w:lang w:val="nn-NO"/>
        </w:rPr>
        <w:t xml:space="preserve">Ordføraren skal omfattast av § 10 i hovudtariffavtalen – «ytelser etter </w:t>
      </w:r>
      <w:r>
        <w:rPr>
          <w:lang w:val="nn-NO"/>
        </w:rPr>
        <w:t>d</w:t>
      </w:r>
      <w:r w:rsidRPr="00400D2F">
        <w:rPr>
          <w:lang w:val="nn-NO"/>
        </w:rPr>
        <w:t>ødsfall/gruppelivsforsikringer» – på linje med tilsette i kommunen.</w:t>
      </w:r>
    </w:p>
    <w:p w14:paraId="626F30D9" w14:textId="77777777" w:rsidR="00CB02DA" w:rsidRPr="00F206D2" w:rsidRDefault="00CB02DA" w:rsidP="00CB02DA">
      <w:pPr>
        <w:pStyle w:val="Overskrift2"/>
        <w:rPr>
          <w:lang w:val="nn-NO"/>
        </w:rPr>
      </w:pPr>
    </w:p>
    <w:p w14:paraId="0EA9369F" w14:textId="21F2FACC" w:rsidR="001B18D8" w:rsidRPr="00F206D2" w:rsidRDefault="001B18D8" w:rsidP="00CB02DA">
      <w:pPr>
        <w:pStyle w:val="Overskrift2"/>
        <w:rPr>
          <w:lang w:val="nn-NO"/>
        </w:rPr>
      </w:pPr>
      <w:r w:rsidRPr="00F206D2">
        <w:rPr>
          <w:lang w:val="nn-NO"/>
        </w:rPr>
        <w:t>Kapittel 8</w:t>
      </w:r>
      <w:r w:rsidR="00CB02DA" w:rsidRPr="00F206D2">
        <w:rPr>
          <w:lang w:val="nn-NO"/>
        </w:rPr>
        <w:t>:</w:t>
      </w:r>
      <w:r w:rsidRPr="00F206D2">
        <w:rPr>
          <w:lang w:val="nn-NO"/>
        </w:rPr>
        <w:t xml:space="preserve"> Permisjonar og ferie</w:t>
      </w:r>
    </w:p>
    <w:p w14:paraId="57795A91" w14:textId="77777777" w:rsidR="001B18D8" w:rsidRPr="001B18D8" w:rsidRDefault="001B18D8" w:rsidP="001B18D8">
      <w:pPr>
        <w:pStyle w:val="Overskrift3"/>
        <w:rPr>
          <w:lang w:val="nn-NO"/>
        </w:rPr>
      </w:pPr>
      <w:bookmarkStart w:id="10" w:name="§8-1"/>
      <w:bookmarkStart w:id="11" w:name="PARAGRAF_8-1"/>
      <w:bookmarkEnd w:id="10"/>
      <w:bookmarkEnd w:id="11"/>
      <w:r w:rsidRPr="001B18D8">
        <w:rPr>
          <w:lang w:val="nn-NO"/>
        </w:rPr>
        <w:t>§ 8-1.Permisjonar for ordføraren</w:t>
      </w:r>
    </w:p>
    <w:p w14:paraId="659440BE" w14:textId="78A91D76" w:rsidR="001B18D8" w:rsidRPr="00F206D2" w:rsidRDefault="001B18D8" w:rsidP="001B18D8">
      <w:pPr>
        <w:rPr>
          <w:lang w:val="nn-NO"/>
        </w:rPr>
      </w:pPr>
      <w:r w:rsidRPr="001B18D8">
        <w:rPr>
          <w:lang w:val="nn-NO"/>
        </w:rPr>
        <w:t>Ordføraren har rett til permisjonar etter reglane i </w:t>
      </w:r>
      <w:hyperlink r:id="rId8" w:history="1">
        <w:r w:rsidRPr="001B18D8">
          <w:rPr>
            <w:rStyle w:val="Hyperkopling"/>
            <w:lang w:val="nn-NO"/>
          </w:rPr>
          <w:t>kommunelova § 8-</w:t>
        </w:r>
        <w:r w:rsidR="0020587C">
          <w:rPr>
            <w:rStyle w:val="Hyperkopling"/>
            <w:lang w:val="nn-NO"/>
          </w:rPr>
          <w:t>10</w:t>
        </w:r>
      </w:hyperlink>
      <w:r w:rsidRPr="001B18D8">
        <w:rPr>
          <w:lang w:val="nn-NO"/>
        </w:rPr>
        <w:t>, jf. reglar i </w:t>
      </w:r>
      <w:hyperlink r:id="rId9" w:history="1">
        <w:r w:rsidRPr="001B18D8">
          <w:rPr>
            <w:rStyle w:val="Hyperkopling"/>
            <w:lang w:val="nn-NO"/>
          </w:rPr>
          <w:t>arbeidsmiljølova § 12-1</w:t>
        </w:r>
      </w:hyperlink>
      <w:r w:rsidRPr="001B18D8">
        <w:rPr>
          <w:lang w:val="nn-NO"/>
        </w:rPr>
        <w:t> til </w:t>
      </w:r>
      <w:hyperlink r:id="rId10" w:history="1">
        <w:r w:rsidRPr="001B18D8">
          <w:rPr>
            <w:rStyle w:val="Hyperkopling"/>
            <w:lang w:val="nn-NO"/>
          </w:rPr>
          <w:t>§ 12-10</w:t>
        </w:r>
      </w:hyperlink>
      <w:r w:rsidRPr="001B18D8">
        <w:rPr>
          <w:lang w:val="nn-NO"/>
        </w:rPr>
        <w:t>, </w:t>
      </w:r>
      <w:hyperlink r:id="rId11" w:history="1">
        <w:r w:rsidRPr="001B18D8">
          <w:rPr>
            <w:rStyle w:val="Hyperkopling"/>
            <w:lang w:val="nn-NO"/>
          </w:rPr>
          <w:t>§ 12-12</w:t>
        </w:r>
      </w:hyperlink>
      <w:r w:rsidRPr="001B18D8">
        <w:rPr>
          <w:lang w:val="nn-NO"/>
        </w:rPr>
        <w:t> og </w:t>
      </w:r>
      <w:hyperlink r:id="rId12" w:history="1">
        <w:r w:rsidRPr="001B18D8">
          <w:rPr>
            <w:rStyle w:val="Hyperkopling"/>
            <w:lang w:val="nn-NO"/>
          </w:rPr>
          <w:t>§ 12-15</w:t>
        </w:r>
      </w:hyperlink>
      <w:r w:rsidRPr="001B18D8">
        <w:rPr>
          <w:lang w:val="nn-NO"/>
        </w:rPr>
        <w:t xml:space="preserve">. Ordføraren har i samband med slike permisjonar rett til å behalda godtgjersla etter dei same reglane som gjeld for tilsette i kommunen. </w:t>
      </w:r>
      <w:r w:rsidRPr="00F206D2">
        <w:rPr>
          <w:lang w:val="nn-NO"/>
        </w:rPr>
        <w:t>Søknader om permisjon skal avgjerast av kommunestyret.</w:t>
      </w:r>
    </w:p>
    <w:p w14:paraId="2AE0350D" w14:textId="77777777" w:rsidR="001B18D8" w:rsidRPr="001B18D8" w:rsidRDefault="001B18D8" w:rsidP="001B18D8">
      <w:pPr>
        <w:pStyle w:val="Overskrift3"/>
        <w:rPr>
          <w:lang w:val="nn-NO"/>
        </w:rPr>
      </w:pPr>
      <w:bookmarkStart w:id="12" w:name="§8-2"/>
      <w:bookmarkStart w:id="13" w:name="PARAGRAF_8-2"/>
      <w:bookmarkEnd w:id="12"/>
      <w:bookmarkEnd w:id="13"/>
      <w:r w:rsidRPr="001B18D8">
        <w:rPr>
          <w:lang w:val="nn-NO"/>
        </w:rPr>
        <w:t>§ 8-2.Ferie for ordføraren</w:t>
      </w:r>
    </w:p>
    <w:p w14:paraId="76600D8F" w14:textId="77777777" w:rsidR="001B18D8" w:rsidRPr="007C24A9" w:rsidRDefault="001B18D8" w:rsidP="001B18D8">
      <w:pPr>
        <w:rPr>
          <w:lang w:val="nn-NO"/>
        </w:rPr>
      </w:pPr>
      <w:r w:rsidRPr="007C24A9">
        <w:rPr>
          <w:lang w:val="nn-NO"/>
        </w:rPr>
        <w:t>Ordføraren har rett til å ta ut til saman fem veker ferie per år (frå og med det første heile kalenderåret i ordførarperioden), utan trekk i ordførargodtgjersla. Det vert ikkje utbetalt feriepengar av ordførargodtgjersla.</w:t>
      </w:r>
    </w:p>
    <w:p w14:paraId="4376264C" w14:textId="4A65BEA1" w:rsidR="0009541D" w:rsidRPr="0009541D" w:rsidRDefault="001B18D8" w:rsidP="0009541D">
      <w:pPr>
        <w:autoSpaceDE w:val="0"/>
        <w:autoSpaceDN w:val="0"/>
        <w:adjustRightInd w:val="0"/>
        <w:rPr>
          <w:rFonts w:ascii="Verdana" w:hAnsi="Verdana"/>
          <w:color w:val="FF0000"/>
          <w:sz w:val="19"/>
          <w:szCs w:val="19"/>
          <w:lang w:val="nn-NO"/>
        </w:rPr>
      </w:pPr>
      <w:r w:rsidRPr="007C24A9">
        <w:rPr>
          <w:lang w:val="nn-NO"/>
        </w:rPr>
        <w:t xml:space="preserve">Varaordføraren fungerer som ordførar når ordføraren avviklar ferie. </w:t>
      </w:r>
      <w:r w:rsidRPr="00CE12B9">
        <w:rPr>
          <w:lang w:val="nn-NO"/>
        </w:rPr>
        <w:t>Det blir ikkje utbetalt ekstra godtgjersle til varaordføraren for dette.</w:t>
      </w:r>
      <w:r w:rsidR="0009541D" w:rsidRPr="0009541D">
        <w:rPr>
          <w:lang w:val="nn-NO"/>
        </w:rPr>
        <w:t xml:space="preserve">  </w:t>
      </w:r>
    </w:p>
    <w:p w14:paraId="6B37B5C5" w14:textId="77777777" w:rsidR="00CB02DA" w:rsidRPr="00F206D2" w:rsidRDefault="00CB02DA" w:rsidP="00CB02DA">
      <w:pPr>
        <w:pStyle w:val="Overskrift2"/>
        <w:rPr>
          <w:lang w:val="nn-NO"/>
        </w:rPr>
      </w:pPr>
    </w:p>
    <w:p w14:paraId="543B3E8D" w14:textId="26574A75" w:rsidR="00CB02DA" w:rsidRPr="00F206D2" w:rsidRDefault="00CB02DA" w:rsidP="00CB02DA">
      <w:pPr>
        <w:pStyle w:val="Overskrift2"/>
        <w:rPr>
          <w:lang w:val="nn-NO"/>
        </w:rPr>
      </w:pPr>
      <w:r w:rsidRPr="00F206D2">
        <w:rPr>
          <w:lang w:val="nn-NO"/>
        </w:rPr>
        <w:t>Kapittel 9: Sjukepengar</w:t>
      </w:r>
    </w:p>
    <w:p w14:paraId="7FDB8062" w14:textId="77777777" w:rsidR="00CB02DA" w:rsidRPr="00CB02DA" w:rsidRDefault="00CB02DA" w:rsidP="00CB02DA">
      <w:pPr>
        <w:pStyle w:val="Overskrift3"/>
        <w:rPr>
          <w:lang w:val="nn-NO"/>
        </w:rPr>
      </w:pPr>
      <w:bookmarkStart w:id="14" w:name="§9-1"/>
      <w:bookmarkStart w:id="15" w:name="PARAGRAF_9-1"/>
      <w:bookmarkEnd w:id="14"/>
      <w:bookmarkEnd w:id="15"/>
      <w:r w:rsidRPr="00CB02DA">
        <w:rPr>
          <w:lang w:val="nn-NO"/>
        </w:rPr>
        <w:t>§ 9-1.Rett til sjukepengar</w:t>
      </w:r>
    </w:p>
    <w:p w14:paraId="22D935A6" w14:textId="6E2F997E" w:rsidR="00CB02DA" w:rsidRPr="00CB02DA" w:rsidRDefault="00CB02DA" w:rsidP="00CB02DA">
      <w:pPr>
        <w:rPr>
          <w:lang w:val="nn-NO"/>
        </w:rPr>
      </w:pPr>
      <w:r w:rsidRPr="00CB02DA">
        <w:rPr>
          <w:lang w:val="nn-NO"/>
        </w:rPr>
        <w:t xml:space="preserve">Ordføraren </w:t>
      </w:r>
      <w:r w:rsidR="004424BC">
        <w:rPr>
          <w:lang w:val="nn-NO"/>
        </w:rPr>
        <w:t xml:space="preserve">og varaordføraren </w:t>
      </w:r>
      <w:r w:rsidRPr="00CB02DA">
        <w:rPr>
          <w:lang w:val="nn-NO"/>
        </w:rPr>
        <w:t>har same rett til sjukepengar som tilsette i kommunen, jf. reglar i </w:t>
      </w:r>
      <w:hyperlink r:id="rId13" w:history="1">
        <w:r w:rsidRPr="00CB02DA">
          <w:rPr>
            <w:rStyle w:val="Hyperkopling"/>
            <w:color w:val="auto"/>
            <w:lang w:val="nn-NO"/>
          </w:rPr>
          <w:t>kommunelova § 8-8</w:t>
        </w:r>
      </w:hyperlink>
      <w:r w:rsidRPr="00CB02DA">
        <w:rPr>
          <w:lang w:val="nn-NO"/>
        </w:rPr>
        <w:t>.</w:t>
      </w:r>
    </w:p>
    <w:p w14:paraId="01EBF980" w14:textId="2B9065B9" w:rsidR="00CB02DA" w:rsidRPr="00CB02DA" w:rsidRDefault="00CB02DA" w:rsidP="00CB02DA">
      <w:pPr>
        <w:pStyle w:val="Overskrift3"/>
        <w:rPr>
          <w:lang w:val="nn-NO"/>
        </w:rPr>
      </w:pPr>
      <w:bookmarkStart w:id="16" w:name="§9-2"/>
      <w:bookmarkStart w:id="17" w:name="PARAGRAF_9-2"/>
      <w:bookmarkEnd w:id="16"/>
      <w:bookmarkEnd w:id="17"/>
      <w:r w:rsidRPr="00CB02DA">
        <w:rPr>
          <w:lang w:val="nn-NO"/>
        </w:rPr>
        <w:t>§ 9-2.Utbetaling av sjukepengar til ordføraren</w:t>
      </w:r>
      <w:r w:rsidR="002A6D94">
        <w:rPr>
          <w:lang w:val="nn-NO"/>
        </w:rPr>
        <w:t xml:space="preserve"> og varaordføraren</w:t>
      </w:r>
    </w:p>
    <w:p w14:paraId="54CF4EF5" w14:textId="77777777" w:rsidR="00CB02DA" w:rsidRPr="00CB02DA" w:rsidRDefault="00CB02DA" w:rsidP="00CB02DA">
      <w:pPr>
        <w:rPr>
          <w:lang w:val="nn-NO"/>
        </w:rPr>
      </w:pPr>
      <w:r w:rsidRPr="00CB02DA">
        <w:rPr>
          <w:lang w:val="nn-NO"/>
        </w:rPr>
        <w:t>Kommunen har ansvaret for å utbetala full godtgjering frå 1. til 16. sjukedag, etter same reglar som for tilsette i kommunen.</w:t>
      </w:r>
    </w:p>
    <w:p w14:paraId="3014F455" w14:textId="3A415A4E" w:rsidR="00CB02DA" w:rsidRPr="00CB02DA" w:rsidRDefault="00CB02DA" w:rsidP="00CB02DA">
      <w:pPr>
        <w:rPr>
          <w:lang w:val="nn-NO"/>
        </w:rPr>
      </w:pPr>
      <w:r w:rsidRPr="00CB02DA">
        <w:rPr>
          <w:lang w:val="nn-NO"/>
        </w:rPr>
        <w:t>Frå og med 17. sjukedag må ordføraren</w:t>
      </w:r>
      <w:r w:rsidR="002A6D94">
        <w:rPr>
          <w:lang w:val="nn-NO"/>
        </w:rPr>
        <w:t xml:space="preserve"> og varaordføraren</w:t>
      </w:r>
      <w:r w:rsidRPr="00CB02DA">
        <w:rPr>
          <w:lang w:val="nn-NO"/>
        </w:rPr>
        <w:t xml:space="preserve"> sjølv krevja sjukepengar frå NAV. Kommunen har ansvaret for å dekka og utbetala differansen mellom sjukepengar etter </w:t>
      </w:r>
      <w:hyperlink r:id="rId14" w:history="1">
        <w:r w:rsidRPr="006C4354">
          <w:rPr>
            <w:rStyle w:val="Hyperkopling"/>
            <w:color w:val="auto"/>
            <w:u w:val="none"/>
            <w:lang w:val="nn-NO"/>
          </w:rPr>
          <w:t>folketrygdlova</w:t>
        </w:r>
      </w:hyperlink>
      <w:r w:rsidRPr="00CB02DA">
        <w:rPr>
          <w:lang w:val="nn-NO"/>
        </w:rPr>
        <w:t> og godtgjersla som ordføraren normalt ville fått utbetalt.</w:t>
      </w:r>
    </w:p>
    <w:p w14:paraId="1ED93D71" w14:textId="77777777" w:rsidR="00CB02DA" w:rsidRPr="00F206D2" w:rsidRDefault="00CB02DA" w:rsidP="00CB02DA">
      <w:pPr>
        <w:pStyle w:val="Overskrift2"/>
        <w:rPr>
          <w:lang w:val="nn-NO"/>
        </w:rPr>
      </w:pPr>
    </w:p>
    <w:p w14:paraId="0DBA1832" w14:textId="2287B548" w:rsidR="00CB02DA" w:rsidRPr="00CB02DA" w:rsidRDefault="00CB02DA" w:rsidP="00CB02DA">
      <w:pPr>
        <w:pStyle w:val="Overskrift2"/>
        <w:rPr>
          <w:lang w:val="nn-NO"/>
        </w:rPr>
      </w:pPr>
      <w:r w:rsidRPr="00CB02DA">
        <w:rPr>
          <w:lang w:val="nn-NO"/>
        </w:rPr>
        <w:t>Kapittel 10: Gruppestønad</w:t>
      </w:r>
    </w:p>
    <w:p w14:paraId="6BF941D7" w14:textId="69702D6B" w:rsidR="00CB02DA" w:rsidRDefault="00CB02DA" w:rsidP="00CB02DA">
      <w:pPr>
        <w:pStyle w:val="Overskrift3"/>
        <w:rPr>
          <w:lang w:val="nn-NO"/>
        </w:rPr>
      </w:pPr>
      <w:r>
        <w:rPr>
          <w:lang w:val="nn-NO"/>
        </w:rPr>
        <w:t>§ 10-1. Stønad til kommunestyregruppene</w:t>
      </w:r>
    </w:p>
    <w:p w14:paraId="039B6A27" w14:textId="7D9660D1" w:rsidR="00CB02DA" w:rsidRDefault="00CB02DA" w:rsidP="00CB02DA">
      <w:pPr>
        <w:rPr>
          <w:lang w:val="nn-NO"/>
        </w:rPr>
      </w:pPr>
      <w:r>
        <w:rPr>
          <w:lang w:val="nn-NO"/>
        </w:rPr>
        <w:t xml:space="preserve">Kommunestyregruppene mottek årleg stønad basert på ordføraren si godtgjersle 01.01 i kalenderåret. Stønaden blir rekna ut etter følgjande satsar: </w:t>
      </w:r>
    </w:p>
    <w:p w14:paraId="4AD39591" w14:textId="7C4069F7" w:rsidR="00CB02DA" w:rsidRDefault="00CB02DA" w:rsidP="00CB02DA">
      <w:pPr>
        <w:pStyle w:val="Listeavsnitt"/>
        <w:numPr>
          <w:ilvl w:val="0"/>
          <w:numId w:val="2"/>
        </w:numPr>
        <w:rPr>
          <w:lang w:val="nn-NO"/>
        </w:rPr>
      </w:pPr>
      <w:r>
        <w:rPr>
          <w:lang w:val="nn-NO"/>
        </w:rPr>
        <w:t>1 % av ordførarens godtgjersle pr. gruppe.</w:t>
      </w:r>
    </w:p>
    <w:p w14:paraId="77505011" w14:textId="00D7197C" w:rsidR="00CB02DA" w:rsidRDefault="00CB02DA" w:rsidP="00CB02DA">
      <w:pPr>
        <w:pStyle w:val="Listeavsnitt"/>
        <w:numPr>
          <w:ilvl w:val="0"/>
          <w:numId w:val="2"/>
        </w:numPr>
        <w:rPr>
          <w:lang w:val="nn-NO"/>
        </w:rPr>
      </w:pPr>
      <w:r>
        <w:rPr>
          <w:lang w:val="nn-NO"/>
        </w:rPr>
        <w:t>0,15 % av ordførarens godtgjersle pr. representant.</w:t>
      </w:r>
    </w:p>
    <w:p w14:paraId="34F92CB6" w14:textId="7FA53CC9" w:rsidR="00CB02DA" w:rsidRPr="00CB02DA" w:rsidRDefault="00CB02DA" w:rsidP="00CB02DA">
      <w:pPr>
        <w:rPr>
          <w:lang w:val="nn-NO"/>
        </w:rPr>
      </w:pPr>
      <w:r>
        <w:rPr>
          <w:lang w:val="nn-NO"/>
        </w:rPr>
        <w:t>Stønaden blir betalt ut ein gong i året.</w:t>
      </w:r>
    </w:p>
    <w:p w14:paraId="7D16F756" w14:textId="77777777" w:rsidR="00CB02DA" w:rsidRPr="00F206D2" w:rsidRDefault="00CB02DA" w:rsidP="00CB02DA">
      <w:pPr>
        <w:pStyle w:val="Overskrift2"/>
        <w:rPr>
          <w:lang w:val="nn-NO"/>
        </w:rPr>
      </w:pPr>
    </w:p>
    <w:p w14:paraId="5EEA6AD1" w14:textId="0994EE73" w:rsidR="00CB02DA" w:rsidRPr="00CB02DA" w:rsidRDefault="00CB02DA" w:rsidP="00CB02DA">
      <w:pPr>
        <w:pStyle w:val="Overskrift2"/>
      </w:pPr>
      <w:r w:rsidRPr="00CB02DA">
        <w:t>Kap</w:t>
      </w:r>
      <w:r>
        <w:t>ittel</w:t>
      </w:r>
      <w:r w:rsidRPr="00CB02DA">
        <w:t xml:space="preserve"> 11</w:t>
      </w:r>
      <w:r>
        <w:t>:</w:t>
      </w:r>
      <w:r w:rsidRPr="00CB02DA">
        <w:t xml:space="preserve"> Ikraf</w:t>
      </w:r>
      <w:r>
        <w:t>t</w:t>
      </w:r>
      <w:r w:rsidRPr="00CB02DA">
        <w:t>treding</w:t>
      </w:r>
    </w:p>
    <w:p w14:paraId="6210BFBF" w14:textId="2D3DEB57" w:rsidR="00CB02DA" w:rsidRPr="00CB02DA" w:rsidRDefault="00CB02DA" w:rsidP="00CB02DA">
      <w:pPr>
        <w:pStyle w:val="Overskrift3"/>
        <w:rPr>
          <w:lang w:val="nn-NO"/>
        </w:rPr>
      </w:pPr>
      <w:bookmarkStart w:id="18" w:name="§10-1"/>
      <w:bookmarkStart w:id="19" w:name="PARAGRAF_10-1"/>
      <w:bookmarkEnd w:id="18"/>
      <w:bookmarkEnd w:id="19"/>
      <w:r w:rsidRPr="00CB02DA">
        <w:rPr>
          <w:lang w:val="nn-NO"/>
        </w:rPr>
        <w:t>§ 1</w:t>
      </w:r>
      <w:r>
        <w:rPr>
          <w:lang w:val="nn-NO"/>
        </w:rPr>
        <w:t>1</w:t>
      </w:r>
      <w:r w:rsidRPr="00CB02DA">
        <w:rPr>
          <w:lang w:val="nn-NO"/>
        </w:rPr>
        <w:t>-1.Ikrafttreding</w:t>
      </w:r>
    </w:p>
    <w:p w14:paraId="153760B1" w14:textId="691936FD" w:rsidR="00CB02DA" w:rsidRPr="001B18D8" w:rsidRDefault="00CB02DA" w:rsidP="001B18D8">
      <w:pPr>
        <w:rPr>
          <w:color w:val="FF0000"/>
          <w:lang w:val="nn-NO"/>
        </w:rPr>
      </w:pPr>
      <w:r w:rsidRPr="00CB02DA">
        <w:t>Forskriften trer i kraft ved kunngjøring i Norsk Lovtidend.</w:t>
      </w:r>
    </w:p>
    <w:p w14:paraId="697047E6" w14:textId="77777777" w:rsidR="001B18D8" w:rsidRPr="00400D2F" w:rsidRDefault="001B18D8" w:rsidP="00400D2F">
      <w:pPr>
        <w:rPr>
          <w:lang w:val="nn-NO"/>
        </w:rPr>
      </w:pPr>
    </w:p>
    <w:sectPr w:rsidR="001B18D8" w:rsidRPr="00400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05D1E"/>
    <w:multiLevelType w:val="hybridMultilevel"/>
    <w:tmpl w:val="FF40E54E"/>
    <w:lvl w:ilvl="0" w:tplc="04140019">
      <w:start w:val="1"/>
      <w:numFmt w:val="lowerLetter"/>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3DA50BF"/>
    <w:multiLevelType w:val="hybridMultilevel"/>
    <w:tmpl w:val="861E93BC"/>
    <w:lvl w:ilvl="0" w:tplc="D99A942A">
      <w:start w:val="2"/>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617415405">
    <w:abstractNumId w:val="0"/>
  </w:num>
  <w:num w:numId="2" w16cid:durableId="720903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4A"/>
    <w:rsid w:val="00002913"/>
    <w:rsid w:val="00037C45"/>
    <w:rsid w:val="000418A8"/>
    <w:rsid w:val="00054F49"/>
    <w:rsid w:val="000850E9"/>
    <w:rsid w:val="00092C5F"/>
    <w:rsid w:val="0009541D"/>
    <w:rsid w:val="000C741B"/>
    <w:rsid w:val="0013608A"/>
    <w:rsid w:val="001B18D8"/>
    <w:rsid w:val="001E1248"/>
    <w:rsid w:val="0020587C"/>
    <w:rsid w:val="00213D11"/>
    <w:rsid w:val="002159F2"/>
    <w:rsid w:val="00231CA2"/>
    <w:rsid w:val="0028434A"/>
    <w:rsid w:val="002A6D94"/>
    <w:rsid w:val="0034514D"/>
    <w:rsid w:val="00361A1D"/>
    <w:rsid w:val="00372211"/>
    <w:rsid w:val="003C1C8D"/>
    <w:rsid w:val="003E5FC8"/>
    <w:rsid w:val="00400D2F"/>
    <w:rsid w:val="00430ACA"/>
    <w:rsid w:val="004424BC"/>
    <w:rsid w:val="005029F9"/>
    <w:rsid w:val="005164D6"/>
    <w:rsid w:val="0053756F"/>
    <w:rsid w:val="00572170"/>
    <w:rsid w:val="00606E85"/>
    <w:rsid w:val="00643EFE"/>
    <w:rsid w:val="00680925"/>
    <w:rsid w:val="006B7596"/>
    <w:rsid w:val="006C4354"/>
    <w:rsid w:val="0076792C"/>
    <w:rsid w:val="007C24A9"/>
    <w:rsid w:val="007C59A1"/>
    <w:rsid w:val="008172AF"/>
    <w:rsid w:val="0082568D"/>
    <w:rsid w:val="00834E08"/>
    <w:rsid w:val="00836B1C"/>
    <w:rsid w:val="00851E12"/>
    <w:rsid w:val="00885D9E"/>
    <w:rsid w:val="008B4A5F"/>
    <w:rsid w:val="008E021B"/>
    <w:rsid w:val="009D2A2C"/>
    <w:rsid w:val="009E1C51"/>
    <w:rsid w:val="00A22A4C"/>
    <w:rsid w:val="00A56D8B"/>
    <w:rsid w:val="00A602D8"/>
    <w:rsid w:val="00A803BC"/>
    <w:rsid w:val="00AE53BC"/>
    <w:rsid w:val="00AF7F40"/>
    <w:rsid w:val="00B52D2D"/>
    <w:rsid w:val="00B8543C"/>
    <w:rsid w:val="00BA3A04"/>
    <w:rsid w:val="00BA60CD"/>
    <w:rsid w:val="00C33C57"/>
    <w:rsid w:val="00C427B6"/>
    <w:rsid w:val="00CB02DA"/>
    <w:rsid w:val="00CC3BD1"/>
    <w:rsid w:val="00CD5FA6"/>
    <w:rsid w:val="00CE12B9"/>
    <w:rsid w:val="00D2150E"/>
    <w:rsid w:val="00D97063"/>
    <w:rsid w:val="00EA47D0"/>
    <w:rsid w:val="00F20360"/>
    <w:rsid w:val="00F206D2"/>
    <w:rsid w:val="00F24A6E"/>
    <w:rsid w:val="00F366C3"/>
    <w:rsid w:val="00F52888"/>
    <w:rsid w:val="00FB4F43"/>
    <w:rsid w:val="00FF7E0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2986"/>
  <w15:chartTrackingRefBased/>
  <w15:docId w15:val="{F9CC851B-B5A9-460F-AA74-56190CEE1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ikn"/>
    <w:uiPriority w:val="9"/>
    <w:qFormat/>
    <w:rsid w:val="00284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ikn"/>
    <w:uiPriority w:val="9"/>
    <w:unhideWhenUsed/>
    <w:qFormat/>
    <w:rsid w:val="00284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ikn"/>
    <w:uiPriority w:val="9"/>
    <w:unhideWhenUsed/>
    <w:qFormat/>
    <w:rsid w:val="0028434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ikn"/>
    <w:uiPriority w:val="9"/>
    <w:semiHidden/>
    <w:unhideWhenUsed/>
    <w:qFormat/>
    <w:rsid w:val="0028434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ikn"/>
    <w:uiPriority w:val="9"/>
    <w:semiHidden/>
    <w:unhideWhenUsed/>
    <w:qFormat/>
    <w:rsid w:val="0028434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ikn"/>
    <w:uiPriority w:val="9"/>
    <w:semiHidden/>
    <w:unhideWhenUsed/>
    <w:qFormat/>
    <w:rsid w:val="0028434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ikn"/>
    <w:uiPriority w:val="9"/>
    <w:semiHidden/>
    <w:unhideWhenUsed/>
    <w:qFormat/>
    <w:rsid w:val="0028434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ikn"/>
    <w:uiPriority w:val="9"/>
    <w:semiHidden/>
    <w:unhideWhenUsed/>
    <w:qFormat/>
    <w:rsid w:val="0028434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ikn"/>
    <w:uiPriority w:val="9"/>
    <w:semiHidden/>
    <w:unhideWhenUsed/>
    <w:qFormat/>
    <w:rsid w:val="0028434A"/>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1Teikn">
    <w:name w:val="Overskrift 1 Teikn"/>
    <w:basedOn w:val="Standardskriftforavsnitt"/>
    <w:link w:val="Overskrift1"/>
    <w:uiPriority w:val="9"/>
    <w:rsid w:val="0028434A"/>
    <w:rPr>
      <w:rFonts w:asciiTheme="majorHAnsi" w:eastAsiaTheme="majorEastAsia" w:hAnsiTheme="majorHAnsi" w:cstheme="majorBidi"/>
      <w:color w:val="0F4761" w:themeColor="accent1" w:themeShade="BF"/>
      <w:sz w:val="40"/>
      <w:szCs w:val="40"/>
    </w:rPr>
  </w:style>
  <w:style w:type="character" w:customStyle="1" w:styleId="Overskrift2Teikn">
    <w:name w:val="Overskrift 2 Teikn"/>
    <w:basedOn w:val="Standardskriftforavsnitt"/>
    <w:link w:val="Overskrift2"/>
    <w:uiPriority w:val="9"/>
    <w:rsid w:val="0028434A"/>
    <w:rPr>
      <w:rFonts w:asciiTheme="majorHAnsi" w:eastAsiaTheme="majorEastAsia" w:hAnsiTheme="majorHAnsi" w:cstheme="majorBidi"/>
      <w:color w:val="0F4761" w:themeColor="accent1" w:themeShade="BF"/>
      <w:sz w:val="32"/>
      <w:szCs w:val="32"/>
    </w:rPr>
  </w:style>
  <w:style w:type="character" w:customStyle="1" w:styleId="Overskrift3Teikn">
    <w:name w:val="Overskrift 3 Teikn"/>
    <w:basedOn w:val="Standardskriftforavsnitt"/>
    <w:link w:val="Overskrift3"/>
    <w:uiPriority w:val="9"/>
    <w:rsid w:val="0028434A"/>
    <w:rPr>
      <w:rFonts w:eastAsiaTheme="majorEastAsia" w:cstheme="majorBidi"/>
      <w:color w:val="0F4761" w:themeColor="accent1" w:themeShade="BF"/>
      <w:sz w:val="28"/>
      <w:szCs w:val="28"/>
    </w:rPr>
  </w:style>
  <w:style w:type="character" w:customStyle="1" w:styleId="Overskrift4Teikn">
    <w:name w:val="Overskrift 4 Teikn"/>
    <w:basedOn w:val="Standardskriftforavsnitt"/>
    <w:link w:val="Overskrift4"/>
    <w:uiPriority w:val="9"/>
    <w:semiHidden/>
    <w:rsid w:val="0028434A"/>
    <w:rPr>
      <w:rFonts w:eastAsiaTheme="majorEastAsia" w:cstheme="majorBidi"/>
      <w:i/>
      <w:iCs/>
      <w:color w:val="0F4761" w:themeColor="accent1" w:themeShade="BF"/>
    </w:rPr>
  </w:style>
  <w:style w:type="character" w:customStyle="1" w:styleId="Overskrift5Teikn">
    <w:name w:val="Overskrift 5 Teikn"/>
    <w:basedOn w:val="Standardskriftforavsnitt"/>
    <w:link w:val="Overskrift5"/>
    <w:uiPriority w:val="9"/>
    <w:semiHidden/>
    <w:rsid w:val="0028434A"/>
    <w:rPr>
      <w:rFonts w:eastAsiaTheme="majorEastAsia" w:cstheme="majorBidi"/>
      <w:color w:val="0F4761" w:themeColor="accent1" w:themeShade="BF"/>
    </w:rPr>
  </w:style>
  <w:style w:type="character" w:customStyle="1" w:styleId="Overskrift6Teikn">
    <w:name w:val="Overskrift 6 Teikn"/>
    <w:basedOn w:val="Standardskriftforavsnitt"/>
    <w:link w:val="Overskrift6"/>
    <w:uiPriority w:val="9"/>
    <w:semiHidden/>
    <w:rsid w:val="0028434A"/>
    <w:rPr>
      <w:rFonts w:eastAsiaTheme="majorEastAsia" w:cstheme="majorBidi"/>
      <w:i/>
      <w:iCs/>
      <w:color w:val="595959" w:themeColor="text1" w:themeTint="A6"/>
    </w:rPr>
  </w:style>
  <w:style w:type="character" w:customStyle="1" w:styleId="Overskrift7Teikn">
    <w:name w:val="Overskrift 7 Teikn"/>
    <w:basedOn w:val="Standardskriftforavsnitt"/>
    <w:link w:val="Overskrift7"/>
    <w:uiPriority w:val="9"/>
    <w:semiHidden/>
    <w:rsid w:val="0028434A"/>
    <w:rPr>
      <w:rFonts w:eastAsiaTheme="majorEastAsia" w:cstheme="majorBidi"/>
      <w:color w:val="595959" w:themeColor="text1" w:themeTint="A6"/>
    </w:rPr>
  </w:style>
  <w:style w:type="character" w:customStyle="1" w:styleId="Overskrift8Teikn">
    <w:name w:val="Overskrift 8 Teikn"/>
    <w:basedOn w:val="Standardskriftforavsnitt"/>
    <w:link w:val="Overskrift8"/>
    <w:uiPriority w:val="9"/>
    <w:semiHidden/>
    <w:rsid w:val="0028434A"/>
    <w:rPr>
      <w:rFonts w:eastAsiaTheme="majorEastAsia" w:cstheme="majorBidi"/>
      <w:i/>
      <w:iCs/>
      <w:color w:val="272727" w:themeColor="text1" w:themeTint="D8"/>
    </w:rPr>
  </w:style>
  <w:style w:type="character" w:customStyle="1" w:styleId="Overskrift9Teikn">
    <w:name w:val="Overskrift 9 Teikn"/>
    <w:basedOn w:val="Standardskriftforavsnitt"/>
    <w:link w:val="Overskrift9"/>
    <w:uiPriority w:val="9"/>
    <w:semiHidden/>
    <w:rsid w:val="0028434A"/>
    <w:rPr>
      <w:rFonts w:eastAsiaTheme="majorEastAsia" w:cstheme="majorBidi"/>
      <w:color w:val="272727" w:themeColor="text1" w:themeTint="D8"/>
    </w:rPr>
  </w:style>
  <w:style w:type="paragraph" w:styleId="Tittel">
    <w:name w:val="Title"/>
    <w:basedOn w:val="Normal"/>
    <w:next w:val="Normal"/>
    <w:link w:val="TittelTeikn"/>
    <w:uiPriority w:val="10"/>
    <w:qFormat/>
    <w:rsid w:val="00284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ikn">
    <w:name w:val="Tittel Teikn"/>
    <w:basedOn w:val="Standardskriftforavsnitt"/>
    <w:link w:val="Tittel"/>
    <w:uiPriority w:val="10"/>
    <w:rsid w:val="0028434A"/>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ikn"/>
    <w:uiPriority w:val="11"/>
    <w:qFormat/>
    <w:rsid w:val="0028434A"/>
    <w:pPr>
      <w:numPr>
        <w:ilvl w:val="1"/>
      </w:numPr>
    </w:pPr>
    <w:rPr>
      <w:rFonts w:eastAsiaTheme="majorEastAsia" w:cstheme="majorBidi"/>
      <w:color w:val="595959" w:themeColor="text1" w:themeTint="A6"/>
      <w:spacing w:val="15"/>
      <w:sz w:val="28"/>
      <w:szCs w:val="28"/>
    </w:rPr>
  </w:style>
  <w:style w:type="character" w:customStyle="1" w:styleId="UndertittelTeikn">
    <w:name w:val="Undertittel Teikn"/>
    <w:basedOn w:val="Standardskriftforavsnitt"/>
    <w:link w:val="Undertittel"/>
    <w:uiPriority w:val="11"/>
    <w:rsid w:val="0028434A"/>
    <w:rPr>
      <w:rFonts w:eastAsiaTheme="majorEastAsia" w:cstheme="majorBidi"/>
      <w:color w:val="595959" w:themeColor="text1" w:themeTint="A6"/>
      <w:spacing w:val="15"/>
      <w:sz w:val="28"/>
      <w:szCs w:val="28"/>
    </w:rPr>
  </w:style>
  <w:style w:type="paragraph" w:styleId="Sitat">
    <w:name w:val="Quote"/>
    <w:basedOn w:val="Normal"/>
    <w:next w:val="Normal"/>
    <w:link w:val="SitatTeikn"/>
    <w:uiPriority w:val="29"/>
    <w:qFormat/>
    <w:rsid w:val="0028434A"/>
    <w:pPr>
      <w:spacing w:before="160"/>
      <w:jc w:val="center"/>
    </w:pPr>
    <w:rPr>
      <w:i/>
      <w:iCs/>
      <w:color w:val="404040" w:themeColor="text1" w:themeTint="BF"/>
    </w:rPr>
  </w:style>
  <w:style w:type="character" w:customStyle="1" w:styleId="SitatTeikn">
    <w:name w:val="Sitat Teikn"/>
    <w:basedOn w:val="Standardskriftforavsnitt"/>
    <w:link w:val="Sitat"/>
    <w:uiPriority w:val="29"/>
    <w:rsid w:val="0028434A"/>
    <w:rPr>
      <w:i/>
      <w:iCs/>
      <w:color w:val="404040" w:themeColor="text1" w:themeTint="BF"/>
    </w:rPr>
  </w:style>
  <w:style w:type="paragraph" w:styleId="Listeavsnitt">
    <w:name w:val="List Paragraph"/>
    <w:basedOn w:val="Normal"/>
    <w:uiPriority w:val="34"/>
    <w:qFormat/>
    <w:rsid w:val="0028434A"/>
    <w:pPr>
      <w:ind w:left="720"/>
      <w:contextualSpacing/>
    </w:pPr>
  </w:style>
  <w:style w:type="character" w:styleId="Sterkutheving">
    <w:name w:val="Intense Emphasis"/>
    <w:basedOn w:val="Standardskriftforavsnitt"/>
    <w:uiPriority w:val="21"/>
    <w:qFormat/>
    <w:rsid w:val="0028434A"/>
    <w:rPr>
      <w:i/>
      <w:iCs/>
      <w:color w:val="0F4761" w:themeColor="accent1" w:themeShade="BF"/>
    </w:rPr>
  </w:style>
  <w:style w:type="paragraph" w:styleId="Sterktsitat">
    <w:name w:val="Intense Quote"/>
    <w:basedOn w:val="Normal"/>
    <w:next w:val="Normal"/>
    <w:link w:val="SterktsitatTeikn"/>
    <w:uiPriority w:val="30"/>
    <w:qFormat/>
    <w:rsid w:val="00284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ikn">
    <w:name w:val="Sterkt sitat Teikn"/>
    <w:basedOn w:val="Standardskriftforavsnitt"/>
    <w:link w:val="Sterktsitat"/>
    <w:uiPriority w:val="30"/>
    <w:rsid w:val="0028434A"/>
    <w:rPr>
      <w:i/>
      <w:iCs/>
      <w:color w:val="0F4761" w:themeColor="accent1" w:themeShade="BF"/>
    </w:rPr>
  </w:style>
  <w:style w:type="character" w:styleId="Sterkreferanse">
    <w:name w:val="Intense Reference"/>
    <w:basedOn w:val="Standardskriftforavsnitt"/>
    <w:uiPriority w:val="32"/>
    <w:qFormat/>
    <w:rsid w:val="0028434A"/>
    <w:rPr>
      <w:b/>
      <w:bCs/>
      <w:smallCaps/>
      <w:color w:val="0F4761" w:themeColor="accent1" w:themeShade="BF"/>
      <w:spacing w:val="5"/>
    </w:rPr>
  </w:style>
  <w:style w:type="character" w:styleId="Hyperkopling">
    <w:name w:val="Hyperlink"/>
    <w:basedOn w:val="Standardskriftforavsnitt"/>
    <w:uiPriority w:val="99"/>
    <w:unhideWhenUsed/>
    <w:rsid w:val="0028434A"/>
    <w:rPr>
      <w:color w:val="467886" w:themeColor="hyperlink"/>
      <w:u w:val="single"/>
    </w:rPr>
  </w:style>
  <w:style w:type="character" w:styleId="Ulystomtale">
    <w:name w:val="Unresolved Mention"/>
    <w:basedOn w:val="Standardskriftforavsnitt"/>
    <w:uiPriority w:val="99"/>
    <w:semiHidden/>
    <w:unhideWhenUsed/>
    <w:rsid w:val="0028434A"/>
    <w:rPr>
      <w:color w:val="605E5C"/>
      <w:shd w:val="clear" w:color="auto" w:fill="E1DFDD"/>
    </w:rPr>
  </w:style>
  <w:style w:type="table" w:styleId="Tabellrutenett">
    <w:name w:val="Table Grid"/>
    <w:basedOn w:val="Vanlegtabell"/>
    <w:uiPriority w:val="39"/>
    <w:rsid w:val="00085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l4">
    <w:name w:val="List Table 4"/>
    <w:basedOn w:val="Vanlegtabell"/>
    <w:uiPriority w:val="49"/>
    <w:rsid w:val="000850E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
    <w:name w:val="Grid Table 4"/>
    <w:basedOn w:val="Vanlegtabell"/>
    <w:uiPriority w:val="49"/>
    <w:rsid w:val="00BA3A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lgdhyperkopling">
    <w:name w:val="FollowedHyperlink"/>
    <w:basedOn w:val="Standardskriftforavsnitt"/>
    <w:uiPriority w:val="99"/>
    <w:semiHidden/>
    <w:unhideWhenUsed/>
    <w:rsid w:val="0020587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38864">
      <w:bodyDiv w:val="1"/>
      <w:marLeft w:val="0"/>
      <w:marRight w:val="0"/>
      <w:marTop w:val="0"/>
      <w:marBottom w:val="0"/>
      <w:divBdr>
        <w:top w:val="none" w:sz="0" w:space="0" w:color="auto"/>
        <w:left w:val="none" w:sz="0" w:space="0" w:color="auto"/>
        <w:bottom w:val="none" w:sz="0" w:space="0" w:color="auto"/>
        <w:right w:val="none" w:sz="0" w:space="0" w:color="auto"/>
      </w:divBdr>
    </w:div>
    <w:div w:id="143814655">
      <w:bodyDiv w:val="1"/>
      <w:marLeft w:val="0"/>
      <w:marRight w:val="0"/>
      <w:marTop w:val="0"/>
      <w:marBottom w:val="0"/>
      <w:divBdr>
        <w:top w:val="none" w:sz="0" w:space="0" w:color="auto"/>
        <w:left w:val="none" w:sz="0" w:space="0" w:color="auto"/>
        <w:bottom w:val="none" w:sz="0" w:space="0" w:color="auto"/>
        <w:right w:val="none" w:sz="0" w:space="0" w:color="auto"/>
      </w:divBdr>
    </w:div>
    <w:div w:id="161504875">
      <w:bodyDiv w:val="1"/>
      <w:marLeft w:val="0"/>
      <w:marRight w:val="0"/>
      <w:marTop w:val="0"/>
      <w:marBottom w:val="0"/>
      <w:divBdr>
        <w:top w:val="none" w:sz="0" w:space="0" w:color="auto"/>
        <w:left w:val="none" w:sz="0" w:space="0" w:color="auto"/>
        <w:bottom w:val="none" w:sz="0" w:space="0" w:color="auto"/>
        <w:right w:val="none" w:sz="0" w:space="0" w:color="auto"/>
      </w:divBdr>
      <w:divsChild>
        <w:div w:id="191966776">
          <w:marLeft w:val="-300"/>
          <w:marRight w:val="-300"/>
          <w:marTop w:val="0"/>
          <w:marBottom w:val="150"/>
          <w:divBdr>
            <w:top w:val="none" w:sz="0" w:space="0" w:color="auto"/>
            <w:left w:val="none" w:sz="0" w:space="0" w:color="auto"/>
            <w:bottom w:val="none" w:sz="0" w:space="0" w:color="auto"/>
            <w:right w:val="none" w:sz="0" w:space="0" w:color="auto"/>
          </w:divBdr>
        </w:div>
        <w:div w:id="990334537">
          <w:marLeft w:val="-300"/>
          <w:marRight w:val="-300"/>
          <w:marTop w:val="0"/>
          <w:marBottom w:val="150"/>
          <w:divBdr>
            <w:top w:val="none" w:sz="0" w:space="0" w:color="auto"/>
            <w:left w:val="none" w:sz="0" w:space="0" w:color="auto"/>
            <w:bottom w:val="none" w:sz="0" w:space="0" w:color="auto"/>
            <w:right w:val="none" w:sz="0" w:space="0" w:color="auto"/>
          </w:divBdr>
        </w:div>
        <w:div w:id="1860199811">
          <w:marLeft w:val="-300"/>
          <w:marRight w:val="-300"/>
          <w:marTop w:val="0"/>
          <w:marBottom w:val="150"/>
          <w:divBdr>
            <w:top w:val="none" w:sz="0" w:space="0" w:color="auto"/>
            <w:left w:val="none" w:sz="0" w:space="0" w:color="auto"/>
            <w:bottom w:val="none" w:sz="0" w:space="0" w:color="auto"/>
            <w:right w:val="none" w:sz="0" w:space="0" w:color="auto"/>
          </w:divBdr>
        </w:div>
      </w:divsChild>
    </w:div>
    <w:div w:id="212733646">
      <w:bodyDiv w:val="1"/>
      <w:marLeft w:val="0"/>
      <w:marRight w:val="0"/>
      <w:marTop w:val="0"/>
      <w:marBottom w:val="0"/>
      <w:divBdr>
        <w:top w:val="none" w:sz="0" w:space="0" w:color="auto"/>
        <w:left w:val="none" w:sz="0" w:space="0" w:color="auto"/>
        <w:bottom w:val="none" w:sz="0" w:space="0" w:color="auto"/>
        <w:right w:val="none" w:sz="0" w:space="0" w:color="auto"/>
      </w:divBdr>
      <w:divsChild>
        <w:div w:id="1433666727">
          <w:marLeft w:val="-300"/>
          <w:marRight w:val="-300"/>
          <w:marTop w:val="0"/>
          <w:marBottom w:val="150"/>
          <w:divBdr>
            <w:top w:val="none" w:sz="0" w:space="0" w:color="auto"/>
            <w:left w:val="none" w:sz="0" w:space="0" w:color="auto"/>
            <w:bottom w:val="none" w:sz="0" w:space="0" w:color="auto"/>
            <w:right w:val="none" w:sz="0" w:space="0" w:color="auto"/>
          </w:divBdr>
        </w:div>
        <w:div w:id="2076003564">
          <w:marLeft w:val="-300"/>
          <w:marRight w:val="-300"/>
          <w:marTop w:val="0"/>
          <w:marBottom w:val="150"/>
          <w:divBdr>
            <w:top w:val="none" w:sz="0" w:space="0" w:color="auto"/>
            <w:left w:val="none" w:sz="0" w:space="0" w:color="auto"/>
            <w:bottom w:val="none" w:sz="0" w:space="0" w:color="auto"/>
            <w:right w:val="none" w:sz="0" w:space="0" w:color="auto"/>
          </w:divBdr>
        </w:div>
      </w:divsChild>
    </w:div>
    <w:div w:id="236327667">
      <w:bodyDiv w:val="1"/>
      <w:marLeft w:val="0"/>
      <w:marRight w:val="0"/>
      <w:marTop w:val="0"/>
      <w:marBottom w:val="0"/>
      <w:divBdr>
        <w:top w:val="none" w:sz="0" w:space="0" w:color="auto"/>
        <w:left w:val="none" w:sz="0" w:space="0" w:color="auto"/>
        <w:bottom w:val="none" w:sz="0" w:space="0" w:color="auto"/>
        <w:right w:val="none" w:sz="0" w:space="0" w:color="auto"/>
      </w:divBdr>
      <w:divsChild>
        <w:div w:id="1256668405">
          <w:marLeft w:val="-300"/>
          <w:marRight w:val="-300"/>
          <w:marTop w:val="0"/>
          <w:marBottom w:val="150"/>
          <w:divBdr>
            <w:top w:val="none" w:sz="0" w:space="0" w:color="auto"/>
            <w:left w:val="none" w:sz="0" w:space="0" w:color="auto"/>
            <w:bottom w:val="none" w:sz="0" w:space="0" w:color="auto"/>
            <w:right w:val="none" w:sz="0" w:space="0" w:color="auto"/>
          </w:divBdr>
        </w:div>
      </w:divsChild>
    </w:div>
    <w:div w:id="251135171">
      <w:bodyDiv w:val="1"/>
      <w:marLeft w:val="0"/>
      <w:marRight w:val="0"/>
      <w:marTop w:val="0"/>
      <w:marBottom w:val="0"/>
      <w:divBdr>
        <w:top w:val="none" w:sz="0" w:space="0" w:color="auto"/>
        <w:left w:val="none" w:sz="0" w:space="0" w:color="auto"/>
        <w:bottom w:val="none" w:sz="0" w:space="0" w:color="auto"/>
        <w:right w:val="none" w:sz="0" w:space="0" w:color="auto"/>
      </w:divBdr>
      <w:divsChild>
        <w:div w:id="1241138421">
          <w:marLeft w:val="-300"/>
          <w:marRight w:val="-300"/>
          <w:marTop w:val="0"/>
          <w:marBottom w:val="150"/>
          <w:divBdr>
            <w:top w:val="none" w:sz="0" w:space="0" w:color="auto"/>
            <w:left w:val="none" w:sz="0" w:space="0" w:color="auto"/>
            <w:bottom w:val="none" w:sz="0" w:space="0" w:color="auto"/>
            <w:right w:val="none" w:sz="0" w:space="0" w:color="auto"/>
          </w:divBdr>
        </w:div>
        <w:div w:id="101341641">
          <w:marLeft w:val="-300"/>
          <w:marRight w:val="-300"/>
          <w:marTop w:val="0"/>
          <w:marBottom w:val="150"/>
          <w:divBdr>
            <w:top w:val="none" w:sz="0" w:space="0" w:color="auto"/>
            <w:left w:val="none" w:sz="0" w:space="0" w:color="auto"/>
            <w:bottom w:val="none" w:sz="0" w:space="0" w:color="auto"/>
            <w:right w:val="none" w:sz="0" w:space="0" w:color="auto"/>
          </w:divBdr>
        </w:div>
      </w:divsChild>
    </w:div>
    <w:div w:id="315452357">
      <w:bodyDiv w:val="1"/>
      <w:marLeft w:val="0"/>
      <w:marRight w:val="0"/>
      <w:marTop w:val="0"/>
      <w:marBottom w:val="0"/>
      <w:divBdr>
        <w:top w:val="none" w:sz="0" w:space="0" w:color="auto"/>
        <w:left w:val="none" w:sz="0" w:space="0" w:color="auto"/>
        <w:bottom w:val="none" w:sz="0" w:space="0" w:color="auto"/>
        <w:right w:val="none" w:sz="0" w:space="0" w:color="auto"/>
      </w:divBdr>
      <w:divsChild>
        <w:div w:id="1864899766">
          <w:marLeft w:val="-300"/>
          <w:marRight w:val="-300"/>
          <w:marTop w:val="0"/>
          <w:marBottom w:val="150"/>
          <w:divBdr>
            <w:top w:val="none" w:sz="0" w:space="0" w:color="auto"/>
            <w:left w:val="none" w:sz="0" w:space="0" w:color="auto"/>
            <w:bottom w:val="none" w:sz="0" w:space="0" w:color="auto"/>
            <w:right w:val="none" w:sz="0" w:space="0" w:color="auto"/>
          </w:divBdr>
        </w:div>
      </w:divsChild>
    </w:div>
    <w:div w:id="374088548">
      <w:bodyDiv w:val="1"/>
      <w:marLeft w:val="0"/>
      <w:marRight w:val="0"/>
      <w:marTop w:val="0"/>
      <w:marBottom w:val="0"/>
      <w:divBdr>
        <w:top w:val="none" w:sz="0" w:space="0" w:color="auto"/>
        <w:left w:val="none" w:sz="0" w:space="0" w:color="auto"/>
        <w:bottom w:val="none" w:sz="0" w:space="0" w:color="auto"/>
        <w:right w:val="none" w:sz="0" w:space="0" w:color="auto"/>
      </w:divBdr>
    </w:div>
    <w:div w:id="491216506">
      <w:bodyDiv w:val="1"/>
      <w:marLeft w:val="0"/>
      <w:marRight w:val="0"/>
      <w:marTop w:val="0"/>
      <w:marBottom w:val="0"/>
      <w:divBdr>
        <w:top w:val="none" w:sz="0" w:space="0" w:color="auto"/>
        <w:left w:val="none" w:sz="0" w:space="0" w:color="auto"/>
        <w:bottom w:val="none" w:sz="0" w:space="0" w:color="auto"/>
        <w:right w:val="none" w:sz="0" w:space="0" w:color="auto"/>
      </w:divBdr>
    </w:div>
    <w:div w:id="524444915">
      <w:bodyDiv w:val="1"/>
      <w:marLeft w:val="0"/>
      <w:marRight w:val="0"/>
      <w:marTop w:val="0"/>
      <w:marBottom w:val="0"/>
      <w:divBdr>
        <w:top w:val="none" w:sz="0" w:space="0" w:color="auto"/>
        <w:left w:val="none" w:sz="0" w:space="0" w:color="auto"/>
        <w:bottom w:val="none" w:sz="0" w:space="0" w:color="auto"/>
        <w:right w:val="none" w:sz="0" w:space="0" w:color="auto"/>
      </w:divBdr>
    </w:div>
    <w:div w:id="547955979">
      <w:bodyDiv w:val="1"/>
      <w:marLeft w:val="0"/>
      <w:marRight w:val="0"/>
      <w:marTop w:val="0"/>
      <w:marBottom w:val="0"/>
      <w:divBdr>
        <w:top w:val="none" w:sz="0" w:space="0" w:color="auto"/>
        <w:left w:val="none" w:sz="0" w:space="0" w:color="auto"/>
        <w:bottom w:val="none" w:sz="0" w:space="0" w:color="auto"/>
        <w:right w:val="none" w:sz="0" w:space="0" w:color="auto"/>
      </w:divBdr>
      <w:divsChild>
        <w:div w:id="1830486278">
          <w:marLeft w:val="-300"/>
          <w:marRight w:val="-300"/>
          <w:marTop w:val="0"/>
          <w:marBottom w:val="150"/>
          <w:divBdr>
            <w:top w:val="none" w:sz="0" w:space="0" w:color="auto"/>
            <w:left w:val="none" w:sz="0" w:space="0" w:color="auto"/>
            <w:bottom w:val="none" w:sz="0" w:space="0" w:color="auto"/>
            <w:right w:val="none" w:sz="0" w:space="0" w:color="auto"/>
          </w:divBdr>
        </w:div>
        <w:div w:id="1389382899">
          <w:marLeft w:val="-300"/>
          <w:marRight w:val="-300"/>
          <w:marTop w:val="0"/>
          <w:marBottom w:val="150"/>
          <w:divBdr>
            <w:top w:val="none" w:sz="0" w:space="0" w:color="auto"/>
            <w:left w:val="none" w:sz="0" w:space="0" w:color="auto"/>
            <w:bottom w:val="none" w:sz="0" w:space="0" w:color="auto"/>
            <w:right w:val="none" w:sz="0" w:space="0" w:color="auto"/>
          </w:divBdr>
        </w:div>
      </w:divsChild>
    </w:div>
    <w:div w:id="570115629">
      <w:bodyDiv w:val="1"/>
      <w:marLeft w:val="0"/>
      <w:marRight w:val="0"/>
      <w:marTop w:val="0"/>
      <w:marBottom w:val="0"/>
      <w:divBdr>
        <w:top w:val="none" w:sz="0" w:space="0" w:color="auto"/>
        <w:left w:val="none" w:sz="0" w:space="0" w:color="auto"/>
        <w:bottom w:val="none" w:sz="0" w:space="0" w:color="auto"/>
        <w:right w:val="none" w:sz="0" w:space="0" w:color="auto"/>
      </w:divBdr>
    </w:div>
    <w:div w:id="606959997">
      <w:bodyDiv w:val="1"/>
      <w:marLeft w:val="0"/>
      <w:marRight w:val="0"/>
      <w:marTop w:val="0"/>
      <w:marBottom w:val="0"/>
      <w:divBdr>
        <w:top w:val="none" w:sz="0" w:space="0" w:color="auto"/>
        <w:left w:val="none" w:sz="0" w:space="0" w:color="auto"/>
        <w:bottom w:val="none" w:sz="0" w:space="0" w:color="auto"/>
        <w:right w:val="none" w:sz="0" w:space="0" w:color="auto"/>
      </w:divBdr>
    </w:div>
    <w:div w:id="633873774">
      <w:bodyDiv w:val="1"/>
      <w:marLeft w:val="0"/>
      <w:marRight w:val="0"/>
      <w:marTop w:val="0"/>
      <w:marBottom w:val="0"/>
      <w:divBdr>
        <w:top w:val="none" w:sz="0" w:space="0" w:color="auto"/>
        <w:left w:val="none" w:sz="0" w:space="0" w:color="auto"/>
        <w:bottom w:val="none" w:sz="0" w:space="0" w:color="auto"/>
        <w:right w:val="none" w:sz="0" w:space="0" w:color="auto"/>
      </w:divBdr>
    </w:div>
    <w:div w:id="762921285">
      <w:bodyDiv w:val="1"/>
      <w:marLeft w:val="0"/>
      <w:marRight w:val="0"/>
      <w:marTop w:val="0"/>
      <w:marBottom w:val="0"/>
      <w:divBdr>
        <w:top w:val="none" w:sz="0" w:space="0" w:color="auto"/>
        <w:left w:val="none" w:sz="0" w:space="0" w:color="auto"/>
        <w:bottom w:val="none" w:sz="0" w:space="0" w:color="auto"/>
        <w:right w:val="none" w:sz="0" w:space="0" w:color="auto"/>
      </w:divBdr>
    </w:div>
    <w:div w:id="788083899">
      <w:bodyDiv w:val="1"/>
      <w:marLeft w:val="0"/>
      <w:marRight w:val="0"/>
      <w:marTop w:val="0"/>
      <w:marBottom w:val="0"/>
      <w:divBdr>
        <w:top w:val="none" w:sz="0" w:space="0" w:color="auto"/>
        <w:left w:val="none" w:sz="0" w:space="0" w:color="auto"/>
        <w:bottom w:val="none" w:sz="0" w:space="0" w:color="auto"/>
        <w:right w:val="none" w:sz="0" w:space="0" w:color="auto"/>
      </w:divBdr>
    </w:div>
    <w:div w:id="824122494">
      <w:bodyDiv w:val="1"/>
      <w:marLeft w:val="0"/>
      <w:marRight w:val="0"/>
      <w:marTop w:val="0"/>
      <w:marBottom w:val="0"/>
      <w:divBdr>
        <w:top w:val="none" w:sz="0" w:space="0" w:color="auto"/>
        <w:left w:val="none" w:sz="0" w:space="0" w:color="auto"/>
        <w:bottom w:val="none" w:sz="0" w:space="0" w:color="auto"/>
        <w:right w:val="none" w:sz="0" w:space="0" w:color="auto"/>
      </w:divBdr>
    </w:div>
    <w:div w:id="882135537">
      <w:bodyDiv w:val="1"/>
      <w:marLeft w:val="0"/>
      <w:marRight w:val="0"/>
      <w:marTop w:val="0"/>
      <w:marBottom w:val="0"/>
      <w:divBdr>
        <w:top w:val="none" w:sz="0" w:space="0" w:color="auto"/>
        <w:left w:val="none" w:sz="0" w:space="0" w:color="auto"/>
        <w:bottom w:val="none" w:sz="0" w:space="0" w:color="auto"/>
        <w:right w:val="none" w:sz="0" w:space="0" w:color="auto"/>
      </w:divBdr>
    </w:div>
    <w:div w:id="932781171">
      <w:bodyDiv w:val="1"/>
      <w:marLeft w:val="0"/>
      <w:marRight w:val="0"/>
      <w:marTop w:val="0"/>
      <w:marBottom w:val="0"/>
      <w:divBdr>
        <w:top w:val="none" w:sz="0" w:space="0" w:color="auto"/>
        <w:left w:val="none" w:sz="0" w:space="0" w:color="auto"/>
        <w:bottom w:val="none" w:sz="0" w:space="0" w:color="auto"/>
        <w:right w:val="none" w:sz="0" w:space="0" w:color="auto"/>
      </w:divBdr>
    </w:div>
    <w:div w:id="964238278">
      <w:bodyDiv w:val="1"/>
      <w:marLeft w:val="0"/>
      <w:marRight w:val="0"/>
      <w:marTop w:val="0"/>
      <w:marBottom w:val="0"/>
      <w:divBdr>
        <w:top w:val="none" w:sz="0" w:space="0" w:color="auto"/>
        <w:left w:val="none" w:sz="0" w:space="0" w:color="auto"/>
        <w:bottom w:val="none" w:sz="0" w:space="0" w:color="auto"/>
        <w:right w:val="none" w:sz="0" w:space="0" w:color="auto"/>
      </w:divBdr>
      <w:divsChild>
        <w:div w:id="783311784">
          <w:marLeft w:val="-300"/>
          <w:marRight w:val="-300"/>
          <w:marTop w:val="0"/>
          <w:marBottom w:val="150"/>
          <w:divBdr>
            <w:top w:val="none" w:sz="0" w:space="0" w:color="auto"/>
            <w:left w:val="none" w:sz="0" w:space="0" w:color="auto"/>
            <w:bottom w:val="none" w:sz="0" w:space="0" w:color="auto"/>
            <w:right w:val="none" w:sz="0" w:space="0" w:color="auto"/>
          </w:divBdr>
        </w:div>
        <w:div w:id="927690307">
          <w:marLeft w:val="-300"/>
          <w:marRight w:val="-300"/>
          <w:marTop w:val="0"/>
          <w:marBottom w:val="150"/>
          <w:divBdr>
            <w:top w:val="none" w:sz="0" w:space="0" w:color="auto"/>
            <w:left w:val="none" w:sz="0" w:space="0" w:color="auto"/>
            <w:bottom w:val="none" w:sz="0" w:space="0" w:color="auto"/>
            <w:right w:val="none" w:sz="0" w:space="0" w:color="auto"/>
          </w:divBdr>
        </w:div>
      </w:divsChild>
    </w:div>
    <w:div w:id="999112078">
      <w:bodyDiv w:val="1"/>
      <w:marLeft w:val="0"/>
      <w:marRight w:val="0"/>
      <w:marTop w:val="0"/>
      <w:marBottom w:val="0"/>
      <w:divBdr>
        <w:top w:val="none" w:sz="0" w:space="0" w:color="auto"/>
        <w:left w:val="none" w:sz="0" w:space="0" w:color="auto"/>
        <w:bottom w:val="none" w:sz="0" w:space="0" w:color="auto"/>
        <w:right w:val="none" w:sz="0" w:space="0" w:color="auto"/>
      </w:divBdr>
      <w:divsChild>
        <w:div w:id="939022">
          <w:marLeft w:val="-300"/>
          <w:marRight w:val="-300"/>
          <w:marTop w:val="0"/>
          <w:marBottom w:val="150"/>
          <w:divBdr>
            <w:top w:val="none" w:sz="0" w:space="0" w:color="auto"/>
            <w:left w:val="none" w:sz="0" w:space="0" w:color="auto"/>
            <w:bottom w:val="none" w:sz="0" w:space="0" w:color="auto"/>
            <w:right w:val="none" w:sz="0" w:space="0" w:color="auto"/>
          </w:divBdr>
        </w:div>
      </w:divsChild>
    </w:div>
    <w:div w:id="1017997777">
      <w:bodyDiv w:val="1"/>
      <w:marLeft w:val="0"/>
      <w:marRight w:val="0"/>
      <w:marTop w:val="0"/>
      <w:marBottom w:val="0"/>
      <w:divBdr>
        <w:top w:val="none" w:sz="0" w:space="0" w:color="auto"/>
        <w:left w:val="none" w:sz="0" w:space="0" w:color="auto"/>
        <w:bottom w:val="none" w:sz="0" w:space="0" w:color="auto"/>
        <w:right w:val="none" w:sz="0" w:space="0" w:color="auto"/>
      </w:divBdr>
    </w:div>
    <w:div w:id="1060863588">
      <w:bodyDiv w:val="1"/>
      <w:marLeft w:val="0"/>
      <w:marRight w:val="0"/>
      <w:marTop w:val="0"/>
      <w:marBottom w:val="0"/>
      <w:divBdr>
        <w:top w:val="none" w:sz="0" w:space="0" w:color="auto"/>
        <w:left w:val="none" w:sz="0" w:space="0" w:color="auto"/>
        <w:bottom w:val="none" w:sz="0" w:space="0" w:color="auto"/>
        <w:right w:val="none" w:sz="0" w:space="0" w:color="auto"/>
      </w:divBdr>
      <w:divsChild>
        <w:div w:id="1198854485">
          <w:marLeft w:val="-300"/>
          <w:marRight w:val="-300"/>
          <w:marTop w:val="0"/>
          <w:marBottom w:val="150"/>
          <w:divBdr>
            <w:top w:val="none" w:sz="0" w:space="0" w:color="auto"/>
            <w:left w:val="none" w:sz="0" w:space="0" w:color="auto"/>
            <w:bottom w:val="none" w:sz="0" w:space="0" w:color="auto"/>
            <w:right w:val="none" w:sz="0" w:space="0" w:color="auto"/>
          </w:divBdr>
        </w:div>
        <w:div w:id="1889488483">
          <w:marLeft w:val="-300"/>
          <w:marRight w:val="-300"/>
          <w:marTop w:val="0"/>
          <w:marBottom w:val="150"/>
          <w:divBdr>
            <w:top w:val="none" w:sz="0" w:space="0" w:color="auto"/>
            <w:left w:val="none" w:sz="0" w:space="0" w:color="auto"/>
            <w:bottom w:val="none" w:sz="0" w:space="0" w:color="auto"/>
            <w:right w:val="none" w:sz="0" w:space="0" w:color="auto"/>
          </w:divBdr>
        </w:div>
      </w:divsChild>
    </w:div>
    <w:div w:id="1117681663">
      <w:bodyDiv w:val="1"/>
      <w:marLeft w:val="0"/>
      <w:marRight w:val="0"/>
      <w:marTop w:val="0"/>
      <w:marBottom w:val="0"/>
      <w:divBdr>
        <w:top w:val="none" w:sz="0" w:space="0" w:color="auto"/>
        <w:left w:val="none" w:sz="0" w:space="0" w:color="auto"/>
        <w:bottom w:val="none" w:sz="0" w:space="0" w:color="auto"/>
        <w:right w:val="none" w:sz="0" w:space="0" w:color="auto"/>
      </w:divBdr>
    </w:div>
    <w:div w:id="1167205768">
      <w:bodyDiv w:val="1"/>
      <w:marLeft w:val="0"/>
      <w:marRight w:val="0"/>
      <w:marTop w:val="0"/>
      <w:marBottom w:val="0"/>
      <w:divBdr>
        <w:top w:val="none" w:sz="0" w:space="0" w:color="auto"/>
        <w:left w:val="none" w:sz="0" w:space="0" w:color="auto"/>
        <w:bottom w:val="none" w:sz="0" w:space="0" w:color="auto"/>
        <w:right w:val="none" w:sz="0" w:space="0" w:color="auto"/>
      </w:divBdr>
      <w:divsChild>
        <w:div w:id="1232154582">
          <w:marLeft w:val="-300"/>
          <w:marRight w:val="-300"/>
          <w:marTop w:val="0"/>
          <w:marBottom w:val="150"/>
          <w:divBdr>
            <w:top w:val="none" w:sz="0" w:space="0" w:color="auto"/>
            <w:left w:val="none" w:sz="0" w:space="0" w:color="auto"/>
            <w:bottom w:val="none" w:sz="0" w:space="0" w:color="auto"/>
            <w:right w:val="none" w:sz="0" w:space="0" w:color="auto"/>
          </w:divBdr>
        </w:div>
      </w:divsChild>
    </w:div>
    <w:div w:id="1173448990">
      <w:bodyDiv w:val="1"/>
      <w:marLeft w:val="0"/>
      <w:marRight w:val="0"/>
      <w:marTop w:val="0"/>
      <w:marBottom w:val="0"/>
      <w:divBdr>
        <w:top w:val="none" w:sz="0" w:space="0" w:color="auto"/>
        <w:left w:val="none" w:sz="0" w:space="0" w:color="auto"/>
        <w:bottom w:val="none" w:sz="0" w:space="0" w:color="auto"/>
        <w:right w:val="none" w:sz="0" w:space="0" w:color="auto"/>
      </w:divBdr>
    </w:div>
    <w:div w:id="1191651483">
      <w:bodyDiv w:val="1"/>
      <w:marLeft w:val="0"/>
      <w:marRight w:val="0"/>
      <w:marTop w:val="0"/>
      <w:marBottom w:val="0"/>
      <w:divBdr>
        <w:top w:val="none" w:sz="0" w:space="0" w:color="auto"/>
        <w:left w:val="none" w:sz="0" w:space="0" w:color="auto"/>
        <w:bottom w:val="none" w:sz="0" w:space="0" w:color="auto"/>
        <w:right w:val="none" w:sz="0" w:space="0" w:color="auto"/>
      </w:divBdr>
    </w:div>
    <w:div w:id="1198936069">
      <w:bodyDiv w:val="1"/>
      <w:marLeft w:val="0"/>
      <w:marRight w:val="0"/>
      <w:marTop w:val="0"/>
      <w:marBottom w:val="0"/>
      <w:divBdr>
        <w:top w:val="none" w:sz="0" w:space="0" w:color="auto"/>
        <w:left w:val="none" w:sz="0" w:space="0" w:color="auto"/>
        <w:bottom w:val="none" w:sz="0" w:space="0" w:color="auto"/>
        <w:right w:val="none" w:sz="0" w:space="0" w:color="auto"/>
      </w:divBdr>
    </w:div>
    <w:div w:id="1203788366">
      <w:bodyDiv w:val="1"/>
      <w:marLeft w:val="0"/>
      <w:marRight w:val="0"/>
      <w:marTop w:val="0"/>
      <w:marBottom w:val="0"/>
      <w:divBdr>
        <w:top w:val="none" w:sz="0" w:space="0" w:color="auto"/>
        <w:left w:val="none" w:sz="0" w:space="0" w:color="auto"/>
        <w:bottom w:val="none" w:sz="0" w:space="0" w:color="auto"/>
        <w:right w:val="none" w:sz="0" w:space="0" w:color="auto"/>
      </w:divBdr>
      <w:divsChild>
        <w:div w:id="2089450282">
          <w:marLeft w:val="-300"/>
          <w:marRight w:val="-300"/>
          <w:marTop w:val="0"/>
          <w:marBottom w:val="150"/>
          <w:divBdr>
            <w:top w:val="none" w:sz="0" w:space="0" w:color="auto"/>
            <w:left w:val="none" w:sz="0" w:space="0" w:color="auto"/>
            <w:bottom w:val="none" w:sz="0" w:space="0" w:color="auto"/>
            <w:right w:val="none" w:sz="0" w:space="0" w:color="auto"/>
          </w:divBdr>
        </w:div>
        <w:div w:id="836964842">
          <w:marLeft w:val="-300"/>
          <w:marRight w:val="-300"/>
          <w:marTop w:val="0"/>
          <w:marBottom w:val="150"/>
          <w:divBdr>
            <w:top w:val="none" w:sz="0" w:space="0" w:color="auto"/>
            <w:left w:val="none" w:sz="0" w:space="0" w:color="auto"/>
            <w:bottom w:val="none" w:sz="0" w:space="0" w:color="auto"/>
            <w:right w:val="none" w:sz="0" w:space="0" w:color="auto"/>
          </w:divBdr>
        </w:div>
      </w:divsChild>
    </w:div>
    <w:div w:id="1212769837">
      <w:bodyDiv w:val="1"/>
      <w:marLeft w:val="0"/>
      <w:marRight w:val="0"/>
      <w:marTop w:val="0"/>
      <w:marBottom w:val="0"/>
      <w:divBdr>
        <w:top w:val="none" w:sz="0" w:space="0" w:color="auto"/>
        <w:left w:val="none" w:sz="0" w:space="0" w:color="auto"/>
        <w:bottom w:val="none" w:sz="0" w:space="0" w:color="auto"/>
        <w:right w:val="none" w:sz="0" w:space="0" w:color="auto"/>
      </w:divBdr>
    </w:div>
    <w:div w:id="1406563757">
      <w:bodyDiv w:val="1"/>
      <w:marLeft w:val="0"/>
      <w:marRight w:val="0"/>
      <w:marTop w:val="0"/>
      <w:marBottom w:val="0"/>
      <w:divBdr>
        <w:top w:val="none" w:sz="0" w:space="0" w:color="auto"/>
        <w:left w:val="none" w:sz="0" w:space="0" w:color="auto"/>
        <w:bottom w:val="none" w:sz="0" w:space="0" w:color="auto"/>
        <w:right w:val="none" w:sz="0" w:space="0" w:color="auto"/>
      </w:divBdr>
      <w:divsChild>
        <w:div w:id="1898784047">
          <w:marLeft w:val="-300"/>
          <w:marRight w:val="-300"/>
          <w:marTop w:val="0"/>
          <w:marBottom w:val="150"/>
          <w:divBdr>
            <w:top w:val="none" w:sz="0" w:space="0" w:color="auto"/>
            <w:left w:val="none" w:sz="0" w:space="0" w:color="auto"/>
            <w:bottom w:val="none" w:sz="0" w:space="0" w:color="auto"/>
            <w:right w:val="none" w:sz="0" w:space="0" w:color="auto"/>
          </w:divBdr>
        </w:div>
        <w:div w:id="226497833">
          <w:marLeft w:val="-300"/>
          <w:marRight w:val="-300"/>
          <w:marTop w:val="0"/>
          <w:marBottom w:val="150"/>
          <w:divBdr>
            <w:top w:val="none" w:sz="0" w:space="0" w:color="auto"/>
            <w:left w:val="none" w:sz="0" w:space="0" w:color="auto"/>
            <w:bottom w:val="none" w:sz="0" w:space="0" w:color="auto"/>
            <w:right w:val="none" w:sz="0" w:space="0" w:color="auto"/>
          </w:divBdr>
        </w:div>
        <w:div w:id="1530801474">
          <w:marLeft w:val="-300"/>
          <w:marRight w:val="-300"/>
          <w:marTop w:val="0"/>
          <w:marBottom w:val="150"/>
          <w:divBdr>
            <w:top w:val="none" w:sz="0" w:space="0" w:color="auto"/>
            <w:left w:val="none" w:sz="0" w:space="0" w:color="auto"/>
            <w:bottom w:val="none" w:sz="0" w:space="0" w:color="auto"/>
            <w:right w:val="none" w:sz="0" w:space="0" w:color="auto"/>
          </w:divBdr>
        </w:div>
      </w:divsChild>
    </w:div>
    <w:div w:id="1438327316">
      <w:bodyDiv w:val="1"/>
      <w:marLeft w:val="0"/>
      <w:marRight w:val="0"/>
      <w:marTop w:val="0"/>
      <w:marBottom w:val="0"/>
      <w:divBdr>
        <w:top w:val="none" w:sz="0" w:space="0" w:color="auto"/>
        <w:left w:val="none" w:sz="0" w:space="0" w:color="auto"/>
        <w:bottom w:val="none" w:sz="0" w:space="0" w:color="auto"/>
        <w:right w:val="none" w:sz="0" w:space="0" w:color="auto"/>
      </w:divBdr>
      <w:divsChild>
        <w:div w:id="1472747287">
          <w:marLeft w:val="-300"/>
          <w:marRight w:val="-300"/>
          <w:marTop w:val="0"/>
          <w:marBottom w:val="150"/>
          <w:divBdr>
            <w:top w:val="none" w:sz="0" w:space="0" w:color="auto"/>
            <w:left w:val="none" w:sz="0" w:space="0" w:color="auto"/>
            <w:bottom w:val="none" w:sz="0" w:space="0" w:color="auto"/>
            <w:right w:val="none" w:sz="0" w:space="0" w:color="auto"/>
          </w:divBdr>
        </w:div>
        <w:div w:id="773597753">
          <w:marLeft w:val="-300"/>
          <w:marRight w:val="-300"/>
          <w:marTop w:val="0"/>
          <w:marBottom w:val="150"/>
          <w:divBdr>
            <w:top w:val="none" w:sz="0" w:space="0" w:color="auto"/>
            <w:left w:val="none" w:sz="0" w:space="0" w:color="auto"/>
            <w:bottom w:val="none" w:sz="0" w:space="0" w:color="auto"/>
            <w:right w:val="none" w:sz="0" w:space="0" w:color="auto"/>
          </w:divBdr>
        </w:div>
      </w:divsChild>
    </w:div>
    <w:div w:id="1458647216">
      <w:bodyDiv w:val="1"/>
      <w:marLeft w:val="0"/>
      <w:marRight w:val="0"/>
      <w:marTop w:val="0"/>
      <w:marBottom w:val="0"/>
      <w:divBdr>
        <w:top w:val="none" w:sz="0" w:space="0" w:color="auto"/>
        <w:left w:val="none" w:sz="0" w:space="0" w:color="auto"/>
        <w:bottom w:val="none" w:sz="0" w:space="0" w:color="auto"/>
        <w:right w:val="none" w:sz="0" w:space="0" w:color="auto"/>
      </w:divBdr>
      <w:divsChild>
        <w:div w:id="1094860410">
          <w:marLeft w:val="-300"/>
          <w:marRight w:val="-300"/>
          <w:marTop w:val="0"/>
          <w:marBottom w:val="150"/>
          <w:divBdr>
            <w:top w:val="none" w:sz="0" w:space="0" w:color="auto"/>
            <w:left w:val="none" w:sz="0" w:space="0" w:color="auto"/>
            <w:bottom w:val="none" w:sz="0" w:space="0" w:color="auto"/>
            <w:right w:val="none" w:sz="0" w:space="0" w:color="auto"/>
          </w:divBdr>
        </w:div>
      </w:divsChild>
    </w:div>
    <w:div w:id="1571502040">
      <w:bodyDiv w:val="1"/>
      <w:marLeft w:val="0"/>
      <w:marRight w:val="0"/>
      <w:marTop w:val="0"/>
      <w:marBottom w:val="0"/>
      <w:divBdr>
        <w:top w:val="none" w:sz="0" w:space="0" w:color="auto"/>
        <w:left w:val="none" w:sz="0" w:space="0" w:color="auto"/>
        <w:bottom w:val="none" w:sz="0" w:space="0" w:color="auto"/>
        <w:right w:val="none" w:sz="0" w:space="0" w:color="auto"/>
      </w:divBdr>
    </w:div>
    <w:div w:id="1607497496">
      <w:bodyDiv w:val="1"/>
      <w:marLeft w:val="0"/>
      <w:marRight w:val="0"/>
      <w:marTop w:val="0"/>
      <w:marBottom w:val="0"/>
      <w:divBdr>
        <w:top w:val="none" w:sz="0" w:space="0" w:color="auto"/>
        <w:left w:val="none" w:sz="0" w:space="0" w:color="auto"/>
        <w:bottom w:val="none" w:sz="0" w:space="0" w:color="auto"/>
        <w:right w:val="none" w:sz="0" w:space="0" w:color="auto"/>
      </w:divBdr>
      <w:divsChild>
        <w:div w:id="845511251">
          <w:marLeft w:val="-300"/>
          <w:marRight w:val="-300"/>
          <w:marTop w:val="0"/>
          <w:marBottom w:val="150"/>
          <w:divBdr>
            <w:top w:val="none" w:sz="0" w:space="0" w:color="auto"/>
            <w:left w:val="none" w:sz="0" w:space="0" w:color="auto"/>
            <w:bottom w:val="none" w:sz="0" w:space="0" w:color="auto"/>
            <w:right w:val="none" w:sz="0" w:space="0" w:color="auto"/>
          </w:divBdr>
        </w:div>
      </w:divsChild>
    </w:div>
    <w:div w:id="1623030791">
      <w:bodyDiv w:val="1"/>
      <w:marLeft w:val="0"/>
      <w:marRight w:val="0"/>
      <w:marTop w:val="0"/>
      <w:marBottom w:val="0"/>
      <w:divBdr>
        <w:top w:val="none" w:sz="0" w:space="0" w:color="auto"/>
        <w:left w:val="none" w:sz="0" w:space="0" w:color="auto"/>
        <w:bottom w:val="none" w:sz="0" w:space="0" w:color="auto"/>
        <w:right w:val="none" w:sz="0" w:space="0" w:color="auto"/>
      </w:divBdr>
      <w:divsChild>
        <w:div w:id="1267150415">
          <w:marLeft w:val="-300"/>
          <w:marRight w:val="-300"/>
          <w:marTop w:val="0"/>
          <w:marBottom w:val="150"/>
          <w:divBdr>
            <w:top w:val="none" w:sz="0" w:space="0" w:color="auto"/>
            <w:left w:val="none" w:sz="0" w:space="0" w:color="auto"/>
            <w:bottom w:val="none" w:sz="0" w:space="0" w:color="auto"/>
            <w:right w:val="none" w:sz="0" w:space="0" w:color="auto"/>
          </w:divBdr>
        </w:div>
        <w:div w:id="614018581">
          <w:marLeft w:val="-300"/>
          <w:marRight w:val="-300"/>
          <w:marTop w:val="0"/>
          <w:marBottom w:val="150"/>
          <w:divBdr>
            <w:top w:val="none" w:sz="0" w:space="0" w:color="auto"/>
            <w:left w:val="none" w:sz="0" w:space="0" w:color="auto"/>
            <w:bottom w:val="none" w:sz="0" w:space="0" w:color="auto"/>
            <w:right w:val="none" w:sz="0" w:space="0" w:color="auto"/>
          </w:divBdr>
        </w:div>
        <w:div w:id="56636028">
          <w:marLeft w:val="-300"/>
          <w:marRight w:val="-300"/>
          <w:marTop w:val="0"/>
          <w:marBottom w:val="150"/>
          <w:divBdr>
            <w:top w:val="none" w:sz="0" w:space="0" w:color="auto"/>
            <w:left w:val="none" w:sz="0" w:space="0" w:color="auto"/>
            <w:bottom w:val="none" w:sz="0" w:space="0" w:color="auto"/>
            <w:right w:val="none" w:sz="0" w:space="0" w:color="auto"/>
          </w:divBdr>
        </w:div>
      </w:divsChild>
    </w:div>
    <w:div w:id="1678339477">
      <w:bodyDiv w:val="1"/>
      <w:marLeft w:val="0"/>
      <w:marRight w:val="0"/>
      <w:marTop w:val="0"/>
      <w:marBottom w:val="0"/>
      <w:divBdr>
        <w:top w:val="none" w:sz="0" w:space="0" w:color="auto"/>
        <w:left w:val="none" w:sz="0" w:space="0" w:color="auto"/>
        <w:bottom w:val="none" w:sz="0" w:space="0" w:color="auto"/>
        <w:right w:val="none" w:sz="0" w:space="0" w:color="auto"/>
      </w:divBdr>
    </w:div>
    <w:div w:id="1714844674">
      <w:bodyDiv w:val="1"/>
      <w:marLeft w:val="0"/>
      <w:marRight w:val="0"/>
      <w:marTop w:val="0"/>
      <w:marBottom w:val="0"/>
      <w:divBdr>
        <w:top w:val="none" w:sz="0" w:space="0" w:color="auto"/>
        <w:left w:val="none" w:sz="0" w:space="0" w:color="auto"/>
        <w:bottom w:val="none" w:sz="0" w:space="0" w:color="auto"/>
        <w:right w:val="none" w:sz="0" w:space="0" w:color="auto"/>
      </w:divBdr>
    </w:div>
    <w:div w:id="1729114281">
      <w:bodyDiv w:val="1"/>
      <w:marLeft w:val="0"/>
      <w:marRight w:val="0"/>
      <w:marTop w:val="0"/>
      <w:marBottom w:val="0"/>
      <w:divBdr>
        <w:top w:val="none" w:sz="0" w:space="0" w:color="auto"/>
        <w:left w:val="none" w:sz="0" w:space="0" w:color="auto"/>
        <w:bottom w:val="none" w:sz="0" w:space="0" w:color="auto"/>
        <w:right w:val="none" w:sz="0" w:space="0" w:color="auto"/>
      </w:divBdr>
      <w:divsChild>
        <w:div w:id="1830248127">
          <w:marLeft w:val="-300"/>
          <w:marRight w:val="-300"/>
          <w:marTop w:val="0"/>
          <w:marBottom w:val="150"/>
          <w:divBdr>
            <w:top w:val="none" w:sz="0" w:space="0" w:color="auto"/>
            <w:left w:val="none" w:sz="0" w:space="0" w:color="auto"/>
            <w:bottom w:val="none" w:sz="0" w:space="0" w:color="auto"/>
            <w:right w:val="none" w:sz="0" w:space="0" w:color="auto"/>
          </w:divBdr>
        </w:div>
        <w:div w:id="2098211169">
          <w:marLeft w:val="-300"/>
          <w:marRight w:val="-300"/>
          <w:marTop w:val="0"/>
          <w:marBottom w:val="150"/>
          <w:divBdr>
            <w:top w:val="none" w:sz="0" w:space="0" w:color="auto"/>
            <w:left w:val="none" w:sz="0" w:space="0" w:color="auto"/>
            <w:bottom w:val="none" w:sz="0" w:space="0" w:color="auto"/>
            <w:right w:val="none" w:sz="0" w:space="0" w:color="auto"/>
          </w:divBdr>
        </w:div>
        <w:div w:id="318772465">
          <w:marLeft w:val="-300"/>
          <w:marRight w:val="-300"/>
          <w:marTop w:val="0"/>
          <w:marBottom w:val="150"/>
          <w:divBdr>
            <w:top w:val="none" w:sz="0" w:space="0" w:color="auto"/>
            <w:left w:val="none" w:sz="0" w:space="0" w:color="auto"/>
            <w:bottom w:val="none" w:sz="0" w:space="0" w:color="auto"/>
            <w:right w:val="none" w:sz="0" w:space="0" w:color="auto"/>
          </w:divBdr>
        </w:div>
      </w:divsChild>
    </w:div>
    <w:div w:id="1832091047">
      <w:bodyDiv w:val="1"/>
      <w:marLeft w:val="0"/>
      <w:marRight w:val="0"/>
      <w:marTop w:val="0"/>
      <w:marBottom w:val="0"/>
      <w:divBdr>
        <w:top w:val="none" w:sz="0" w:space="0" w:color="auto"/>
        <w:left w:val="none" w:sz="0" w:space="0" w:color="auto"/>
        <w:bottom w:val="none" w:sz="0" w:space="0" w:color="auto"/>
        <w:right w:val="none" w:sz="0" w:space="0" w:color="auto"/>
      </w:divBdr>
      <w:divsChild>
        <w:div w:id="1786464671">
          <w:marLeft w:val="-300"/>
          <w:marRight w:val="-300"/>
          <w:marTop w:val="0"/>
          <w:marBottom w:val="150"/>
          <w:divBdr>
            <w:top w:val="none" w:sz="0" w:space="0" w:color="auto"/>
            <w:left w:val="none" w:sz="0" w:space="0" w:color="auto"/>
            <w:bottom w:val="none" w:sz="0" w:space="0" w:color="auto"/>
            <w:right w:val="none" w:sz="0" w:space="0" w:color="auto"/>
          </w:divBdr>
        </w:div>
      </w:divsChild>
    </w:div>
    <w:div w:id="1925143422">
      <w:bodyDiv w:val="1"/>
      <w:marLeft w:val="0"/>
      <w:marRight w:val="0"/>
      <w:marTop w:val="0"/>
      <w:marBottom w:val="0"/>
      <w:divBdr>
        <w:top w:val="none" w:sz="0" w:space="0" w:color="auto"/>
        <w:left w:val="none" w:sz="0" w:space="0" w:color="auto"/>
        <w:bottom w:val="none" w:sz="0" w:space="0" w:color="auto"/>
        <w:right w:val="none" w:sz="0" w:space="0" w:color="auto"/>
      </w:divBdr>
    </w:div>
    <w:div w:id="1927838930">
      <w:bodyDiv w:val="1"/>
      <w:marLeft w:val="0"/>
      <w:marRight w:val="0"/>
      <w:marTop w:val="0"/>
      <w:marBottom w:val="0"/>
      <w:divBdr>
        <w:top w:val="none" w:sz="0" w:space="0" w:color="auto"/>
        <w:left w:val="none" w:sz="0" w:space="0" w:color="auto"/>
        <w:bottom w:val="none" w:sz="0" w:space="0" w:color="auto"/>
        <w:right w:val="none" w:sz="0" w:space="0" w:color="auto"/>
      </w:divBdr>
      <w:divsChild>
        <w:div w:id="1630624604">
          <w:marLeft w:val="-300"/>
          <w:marRight w:val="-300"/>
          <w:marTop w:val="0"/>
          <w:marBottom w:val="150"/>
          <w:divBdr>
            <w:top w:val="none" w:sz="0" w:space="0" w:color="auto"/>
            <w:left w:val="none" w:sz="0" w:space="0" w:color="auto"/>
            <w:bottom w:val="none" w:sz="0" w:space="0" w:color="auto"/>
            <w:right w:val="none" w:sz="0" w:space="0" w:color="auto"/>
          </w:divBdr>
        </w:div>
      </w:divsChild>
    </w:div>
    <w:div w:id="1944533369">
      <w:bodyDiv w:val="1"/>
      <w:marLeft w:val="0"/>
      <w:marRight w:val="0"/>
      <w:marTop w:val="0"/>
      <w:marBottom w:val="0"/>
      <w:divBdr>
        <w:top w:val="none" w:sz="0" w:space="0" w:color="auto"/>
        <w:left w:val="none" w:sz="0" w:space="0" w:color="auto"/>
        <w:bottom w:val="none" w:sz="0" w:space="0" w:color="auto"/>
        <w:right w:val="none" w:sz="0" w:space="0" w:color="auto"/>
      </w:divBdr>
    </w:div>
    <w:div w:id="1978342079">
      <w:bodyDiv w:val="1"/>
      <w:marLeft w:val="0"/>
      <w:marRight w:val="0"/>
      <w:marTop w:val="0"/>
      <w:marBottom w:val="0"/>
      <w:divBdr>
        <w:top w:val="none" w:sz="0" w:space="0" w:color="auto"/>
        <w:left w:val="none" w:sz="0" w:space="0" w:color="auto"/>
        <w:bottom w:val="none" w:sz="0" w:space="0" w:color="auto"/>
        <w:right w:val="none" w:sz="0" w:space="0" w:color="auto"/>
      </w:divBdr>
      <w:divsChild>
        <w:div w:id="1252351654">
          <w:marLeft w:val="-300"/>
          <w:marRight w:val="-300"/>
          <w:marTop w:val="0"/>
          <w:marBottom w:val="150"/>
          <w:divBdr>
            <w:top w:val="none" w:sz="0" w:space="0" w:color="auto"/>
            <w:left w:val="none" w:sz="0" w:space="0" w:color="auto"/>
            <w:bottom w:val="none" w:sz="0" w:space="0" w:color="auto"/>
            <w:right w:val="none" w:sz="0" w:space="0" w:color="auto"/>
          </w:divBdr>
        </w:div>
        <w:div w:id="846095390">
          <w:marLeft w:val="-300"/>
          <w:marRight w:val="-300"/>
          <w:marTop w:val="0"/>
          <w:marBottom w:val="150"/>
          <w:divBdr>
            <w:top w:val="none" w:sz="0" w:space="0" w:color="auto"/>
            <w:left w:val="none" w:sz="0" w:space="0" w:color="auto"/>
            <w:bottom w:val="none" w:sz="0" w:space="0" w:color="auto"/>
            <w:right w:val="none" w:sz="0" w:space="0" w:color="auto"/>
          </w:divBdr>
        </w:div>
      </w:divsChild>
    </w:div>
    <w:div w:id="2023824341">
      <w:bodyDiv w:val="1"/>
      <w:marLeft w:val="0"/>
      <w:marRight w:val="0"/>
      <w:marTop w:val="0"/>
      <w:marBottom w:val="0"/>
      <w:divBdr>
        <w:top w:val="none" w:sz="0" w:space="0" w:color="auto"/>
        <w:left w:val="none" w:sz="0" w:space="0" w:color="auto"/>
        <w:bottom w:val="none" w:sz="0" w:space="0" w:color="auto"/>
        <w:right w:val="none" w:sz="0" w:space="0" w:color="auto"/>
      </w:divBdr>
    </w:div>
    <w:div w:id="211590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lov/2018-06-22-83/&#167;8-10" TargetMode="External"/><Relationship Id="rId13" Type="http://schemas.openxmlformats.org/officeDocument/2006/relationships/hyperlink" Target="https://lovdata.no/lov/2018-06-22-83/%C2%A78-8" TargetMode="External"/><Relationship Id="rId3" Type="http://schemas.openxmlformats.org/officeDocument/2006/relationships/settings" Target="settings.xml"/><Relationship Id="rId7" Type="http://schemas.openxmlformats.org/officeDocument/2006/relationships/hyperlink" Target="https://lovdata.no/lov/2018-06-22-83/%C2%A78-6" TargetMode="External"/><Relationship Id="rId12" Type="http://schemas.openxmlformats.org/officeDocument/2006/relationships/hyperlink" Target="https://lovdata.no/lov/2005-06-17-62/%C2%A712-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vdata.no/lov/1988-04-29-21" TargetMode="External"/><Relationship Id="rId11" Type="http://schemas.openxmlformats.org/officeDocument/2006/relationships/hyperlink" Target="https://lovdata.no/lov/2005-06-17-62/%C2%A712-12" TargetMode="External"/><Relationship Id="rId5" Type="http://schemas.openxmlformats.org/officeDocument/2006/relationships/hyperlink" Target="https://lovdata.no/lov/2018-06-22-83/kap8" TargetMode="External"/><Relationship Id="rId15" Type="http://schemas.openxmlformats.org/officeDocument/2006/relationships/fontTable" Target="fontTable.xml"/><Relationship Id="rId10" Type="http://schemas.openxmlformats.org/officeDocument/2006/relationships/hyperlink" Target="https://lovdata.no/lov/2005-06-17-62/%C2%A712-10" TargetMode="External"/><Relationship Id="rId4" Type="http://schemas.openxmlformats.org/officeDocument/2006/relationships/webSettings" Target="webSettings.xml"/><Relationship Id="rId9" Type="http://schemas.openxmlformats.org/officeDocument/2006/relationships/hyperlink" Target="https://lovdata.no/lov/2005-06-17-62/%C2%A712-1" TargetMode="External"/><Relationship Id="rId14" Type="http://schemas.openxmlformats.org/officeDocument/2006/relationships/hyperlink" Target="https://lovdata.no/lov/1997-02-28-1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1904</Words>
  <Characters>10094</Characters>
  <Application>Microsoft Office Word</Application>
  <DocSecurity>4</DocSecurity>
  <Lines>84</Lines>
  <Paragraphs>23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Vangen, Frank Roger</dc:creator>
  <cp:keywords/>
  <dc:description/>
  <cp:lastModifiedBy>Tangen, Sonja</cp:lastModifiedBy>
  <cp:revision>2</cp:revision>
  <dcterms:created xsi:type="dcterms:W3CDTF">2025-03-25T08:29:00Z</dcterms:created>
  <dcterms:modified xsi:type="dcterms:W3CDTF">2025-03-25T08:29:00Z</dcterms:modified>
</cp:coreProperties>
</file>